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lang w:val="es-ES"/>
        </w:rPr>
        <w:id w:val="-270776793"/>
        <w:docPartObj>
          <w:docPartGallery w:val="Table of Contents"/>
          <w:docPartUnique/>
        </w:docPartObj>
      </w:sdtPr>
      <w:sdtEndPr>
        <w:rPr>
          <w:b/>
          <w:bCs/>
        </w:rPr>
      </w:sdtEndPr>
      <w:sdtContent>
        <w:p w14:paraId="2B02EEA8" w14:textId="5A6C8CF5" w:rsidR="005879A7" w:rsidRDefault="005879A7" w:rsidP="005879A7">
          <w:pPr>
            <w:spacing w:line="276" w:lineRule="auto"/>
            <w:jc w:val="both"/>
            <w:rPr>
              <w:rFonts w:ascii="Calibri" w:hAnsi="Calibri" w:cs="Helvetica"/>
              <w:b/>
            </w:rPr>
          </w:pPr>
          <w:r w:rsidRPr="005879A7">
            <w:rPr>
              <w:rFonts w:ascii="Calibri" w:hAnsi="Calibri" w:cs="Helvetica"/>
              <w:b/>
            </w:rPr>
            <w:t xml:space="preserve">RECOMENDACIÓN QUE EMITE EL CONSEJO CONSULTIVO DEL INSTITUTO FEDERAL DE TELECOMUNICACIONES (INSTITUTO) PARA LA CREACIÓN DE UN ÁREA ESPECIALIZADA EN ANÁLISIS DE DATOS E INTELIGENCIA DIGITAL. </w:t>
          </w:r>
        </w:p>
        <w:p w14:paraId="11686C3F" w14:textId="77777777" w:rsidR="00D90B02" w:rsidRPr="00E9387C" w:rsidRDefault="00D90B02" w:rsidP="0017419D">
          <w:pPr>
            <w:spacing w:line="276" w:lineRule="auto"/>
            <w:rPr>
              <w:rFonts w:ascii="Calibri" w:hAnsi="Calibri" w:cs="Helvetica"/>
              <w:b/>
            </w:rPr>
          </w:pPr>
        </w:p>
        <w:p w14:paraId="28406349" w14:textId="6F0BC799" w:rsidR="00E9387C" w:rsidRPr="0017419D" w:rsidRDefault="005879A7" w:rsidP="0017419D">
          <w:pPr>
            <w:pStyle w:val="TDC1"/>
            <w:tabs>
              <w:tab w:val="right" w:leader="dot" w:pos="9912"/>
            </w:tabs>
            <w:rPr>
              <w:rFonts w:ascii="Calibri" w:hAnsi="Calibri" w:cs="Calibri"/>
              <w:noProof/>
              <w:sz w:val="22"/>
              <w:szCs w:val="22"/>
              <w:lang w:eastAsia="es-MX"/>
            </w:rPr>
          </w:pPr>
          <w:r w:rsidRPr="00E9387C">
            <w:rPr>
              <w:rFonts w:ascii="Calibri" w:hAnsi="Calibri"/>
            </w:rPr>
            <w:fldChar w:fldCharType="begin"/>
          </w:r>
          <w:r w:rsidRPr="00E9387C">
            <w:rPr>
              <w:rFonts w:ascii="Calibri" w:hAnsi="Calibri"/>
            </w:rPr>
            <w:instrText xml:space="preserve"> TOC \o "1-3" \h \z \u </w:instrText>
          </w:r>
          <w:r w:rsidRPr="00E9387C">
            <w:rPr>
              <w:rFonts w:ascii="Calibri" w:hAnsi="Calibri"/>
            </w:rPr>
            <w:fldChar w:fldCharType="separate"/>
          </w:r>
          <w:hyperlink w:anchor="_Toc22042571" w:history="1">
            <w:r w:rsidR="00E9387C" w:rsidRPr="0017419D">
              <w:rPr>
                <w:rStyle w:val="Hipervnculo"/>
                <w:rFonts w:ascii="Calibri" w:hAnsi="Calibri" w:cs="Calibri"/>
                <w:b/>
                <w:bCs/>
                <w:noProof/>
                <w:lang w:val="es-ES"/>
              </w:rPr>
              <w:t>Antecedentes</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_Toc22042571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1</w:t>
            </w:r>
            <w:r w:rsidR="00E9387C" w:rsidRPr="0017419D">
              <w:rPr>
                <w:rFonts w:ascii="Calibri" w:hAnsi="Calibri" w:cs="Calibri"/>
                <w:noProof/>
                <w:webHidden/>
              </w:rPr>
              <w:fldChar w:fldCharType="end"/>
            </w:r>
          </w:hyperlink>
        </w:p>
        <w:p w14:paraId="492DAF73" w14:textId="7B3DC983" w:rsidR="00E9387C" w:rsidRPr="0017419D" w:rsidRDefault="00612FAA" w:rsidP="0017419D">
          <w:pPr>
            <w:pStyle w:val="TDC2"/>
            <w:rPr>
              <w:rFonts w:ascii="Calibri" w:hAnsi="Calibri" w:cs="Calibri"/>
              <w:noProof/>
              <w:sz w:val="22"/>
              <w:szCs w:val="22"/>
              <w:lang w:eastAsia="es-MX"/>
            </w:rPr>
          </w:pPr>
          <w:hyperlink w:anchor="_Toc22042572" w:history="1">
            <w:r w:rsidR="00E9387C" w:rsidRPr="0017419D">
              <w:rPr>
                <w:rStyle w:val="Hipervnculo"/>
                <w:rFonts w:ascii="Calibri" w:hAnsi="Calibri" w:cs="Calibri"/>
                <w:b/>
                <w:bCs/>
                <w:noProof/>
                <w:lang w:val="es-ES"/>
              </w:rPr>
              <w:t>I.</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
              </w:rPr>
              <w:t>Contexto</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_Toc22042572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2</w:t>
            </w:r>
            <w:r w:rsidR="00E9387C" w:rsidRPr="0017419D">
              <w:rPr>
                <w:rFonts w:ascii="Calibri" w:hAnsi="Calibri" w:cs="Calibri"/>
                <w:noProof/>
                <w:webHidden/>
              </w:rPr>
              <w:fldChar w:fldCharType="end"/>
            </w:r>
          </w:hyperlink>
        </w:p>
        <w:p w14:paraId="78B0B700" w14:textId="22A0506E" w:rsidR="00E9387C" w:rsidRPr="0017419D" w:rsidRDefault="00612FAA" w:rsidP="0017419D">
          <w:pPr>
            <w:pStyle w:val="TDC1"/>
            <w:tabs>
              <w:tab w:val="left" w:pos="440"/>
              <w:tab w:val="right" w:leader="dot" w:pos="9912"/>
            </w:tabs>
            <w:rPr>
              <w:rFonts w:ascii="Calibri" w:hAnsi="Calibri" w:cs="Calibri"/>
              <w:noProof/>
              <w:sz w:val="22"/>
              <w:szCs w:val="22"/>
              <w:lang w:eastAsia="es-MX"/>
            </w:rPr>
          </w:pPr>
          <w:hyperlink w:anchor="_Toc22042573" w:history="1">
            <w:r w:rsidR="00E9387C" w:rsidRPr="0017419D">
              <w:rPr>
                <w:rStyle w:val="Hipervnculo"/>
                <w:rFonts w:ascii="Calibri" w:hAnsi="Calibri" w:cs="Calibri"/>
                <w:b/>
                <w:bCs/>
                <w:noProof/>
                <w:lang w:val="es-ES_tradnl"/>
              </w:rPr>
              <w:t>A.</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_tradnl"/>
              </w:rPr>
              <w:t xml:space="preserve">Posición de </w:t>
            </w:r>
            <w:r w:rsidR="00E9387C" w:rsidRPr="0017419D">
              <w:rPr>
                <w:rStyle w:val="Hipervnculo"/>
                <w:rFonts w:ascii="Calibri" w:hAnsi="Calibri" w:cs="Calibri"/>
                <w:b/>
                <w:bCs/>
                <w:i/>
                <w:iCs/>
                <w:noProof/>
                <w:lang w:val="es-ES_tradnl"/>
              </w:rPr>
              <w:t>Chief Officer</w:t>
            </w:r>
            <w:r w:rsidR="00E9387C" w:rsidRPr="0017419D">
              <w:rPr>
                <w:rStyle w:val="Hipervnculo"/>
                <w:rFonts w:ascii="Calibri" w:hAnsi="Calibri" w:cs="Calibri"/>
                <w:b/>
                <w:bCs/>
                <w:noProof/>
                <w:lang w:val="es-ES_tradnl"/>
              </w:rPr>
              <w:t xml:space="preserve"> (Titular de Unidad) para el Análisis de Datos, Inteligencia Digital y Economía: Estudios de caso</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_Toc22042573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3</w:t>
            </w:r>
            <w:r w:rsidR="00E9387C" w:rsidRPr="0017419D">
              <w:rPr>
                <w:rFonts w:ascii="Calibri" w:hAnsi="Calibri" w:cs="Calibri"/>
                <w:noProof/>
                <w:webHidden/>
              </w:rPr>
              <w:fldChar w:fldCharType="end"/>
            </w:r>
          </w:hyperlink>
        </w:p>
        <w:p w14:paraId="2E696E3E" w14:textId="046F9F90" w:rsidR="00E9387C" w:rsidRPr="0017419D" w:rsidRDefault="00612FAA" w:rsidP="0017419D">
          <w:pPr>
            <w:pStyle w:val="TDC2"/>
            <w:rPr>
              <w:rFonts w:ascii="Calibri" w:hAnsi="Calibri" w:cs="Calibri"/>
              <w:noProof/>
              <w:sz w:val="22"/>
              <w:szCs w:val="22"/>
              <w:lang w:eastAsia="es-MX"/>
            </w:rPr>
          </w:pPr>
          <w:hyperlink w:anchor="_Toc22042574" w:history="1">
            <w:r w:rsidR="00E9387C" w:rsidRPr="0017419D">
              <w:rPr>
                <w:rStyle w:val="Hipervnculo"/>
                <w:rFonts w:ascii="Calibri" w:hAnsi="Calibri" w:cs="Calibri"/>
                <w:b/>
                <w:bCs/>
                <w:noProof/>
                <w:lang w:val="es-ES_tradnl"/>
              </w:rPr>
              <w:t>i.</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_tradnl"/>
              </w:rPr>
              <w:t>Reino Unido: Lineamientos del puesto de CDDIO</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_Toc22042574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3</w:t>
            </w:r>
            <w:r w:rsidR="00E9387C" w:rsidRPr="0017419D">
              <w:rPr>
                <w:rFonts w:ascii="Calibri" w:hAnsi="Calibri" w:cs="Calibri"/>
                <w:noProof/>
                <w:webHidden/>
              </w:rPr>
              <w:fldChar w:fldCharType="end"/>
            </w:r>
          </w:hyperlink>
        </w:p>
        <w:p w14:paraId="1DB70217" w14:textId="11218537" w:rsidR="00E9387C" w:rsidRPr="0017419D" w:rsidRDefault="00612FAA" w:rsidP="0017419D">
          <w:pPr>
            <w:pStyle w:val="TDC2"/>
            <w:rPr>
              <w:rFonts w:ascii="Calibri" w:hAnsi="Calibri" w:cs="Calibri"/>
              <w:noProof/>
              <w:sz w:val="22"/>
              <w:szCs w:val="22"/>
              <w:lang w:eastAsia="es-MX"/>
            </w:rPr>
          </w:pPr>
          <w:hyperlink w:anchor="_Toc22042575" w:history="1">
            <w:r w:rsidR="00E9387C" w:rsidRPr="0017419D">
              <w:rPr>
                <w:rStyle w:val="Hipervnculo"/>
                <w:rFonts w:ascii="Calibri" w:hAnsi="Calibri" w:cs="Calibri"/>
                <w:b/>
                <w:bCs/>
                <w:noProof/>
                <w:lang w:val="es-ES_tradnl"/>
              </w:rPr>
              <w:t>ii.</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_tradnl"/>
              </w:rPr>
              <w:t xml:space="preserve">Europa: </w:t>
            </w:r>
            <w:r w:rsidR="00E9387C" w:rsidRPr="0017419D">
              <w:rPr>
                <w:rStyle w:val="Hipervnculo"/>
                <w:rFonts w:ascii="Calibri" w:hAnsi="Calibri" w:cs="Calibri"/>
                <w:b/>
                <w:bCs/>
                <w:i/>
                <w:iCs/>
                <w:noProof/>
                <w:lang w:val="es-ES_tradnl"/>
              </w:rPr>
              <w:t>Chief Digital Officer</w:t>
            </w:r>
            <w:r w:rsidR="00E9387C" w:rsidRPr="0017419D">
              <w:rPr>
                <w:rStyle w:val="Hipervnculo"/>
                <w:rFonts w:ascii="Calibri" w:hAnsi="Calibri" w:cs="Calibri"/>
                <w:b/>
                <w:bCs/>
                <w:noProof/>
                <w:lang w:val="es-ES_tradnl"/>
              </w:rPr>
              <w:t>, Comisión Europea</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_Toc22042575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5</w:t>
            </w:r>
            <w:r w:rsidR="00E9387C" w:rsidRPr="0017419D">
              <w:rPr>
                <w:rFonts w:ascii="Calibri" w:hAnsi="Calibri" w:cs="Calibri"/>
                <w:noProof/>
                <w:webHidden/>
              </w:rPr>
              <w:fldChar w:fldCharType="end"/>
            </w:r>
          </w:hyperlink>
        </w:p>
        <w:p w14:paraId="10D7DD5D" w14:textId="7B80CE7B" w:rsidR="00E9387C" w:rsidRPr="0017419D" w:rsidRDefault="00612FAA" w:rsidP="0017419D">
          <w:pPr>
            <w:pStyle w:val="TDC2"/>
            <w:rPr>
              <w:rFonts w:ascii="Calibri" w:hAnsi="Calibri" w:cs="Calibri"/>
              <w:noProof/>
              <w:sz w:val="22"/>
              <w:szCs w:val="22"/>
              <w:lang w:eastAsia="es-MX"/>
            </w:rPr>
          </w:pPr>
          <w:hyperlink w:anchor="_Toc22042576" w:history="1">
            <w:r w:rsidR="00E9387C" w:rsidRPr="0017419D">
              <w:rPr>
                <w:rStyle w:val="Hipervnculo"/>
                <w:rFonts w:ascii="Calibri" w:hAnsi="Calibri" w:cs="Calibri"/>
                <w:b/>
                <w:bCs/>
                <w:noProof/>
                <w:lang w:val="es-ES_tradnl"/>
              </w:rPr>
              <w:t>iii.</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_tradnl"/>
              </w:rPr>
              <w:t>Estados Unidos: Economics and Analytics, FCC</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_Toc22042576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6</w:t>
            </w:r>
            <w:r w:rsidR="00E9387C" w:rsidRPr="0017419D">
              <w:rPr>
                <w:rFonts w:ascii="Calibri" w:hAnsi="Calibri" w:cs="Calibri"/>
                <w:noProof/>
                <w:webHidden/>
              </w:rPr>
              <w:fldChar w:fldCharType="end"/>
            </w:r>
          </w:hyperlink>
        </w:p>
        <w:p w14:paraId="4453E452" w14:textId="63A6B8E1" w:rsidR="00E9387C" w:rsidRPr="0017419D" w:rsidRDefault="00612FAA" w:rsidP="0017419D">
          <w:pPr>
            <w:pStyle w:val="TDC1"/>
            <w:tabs>
              <w:tab w:val="left" w:pos="440"/>
              <w:tab w:val="right" w:leader="dot" w:pos="9912"/>
            </w:tabs>
            <w:rPr>
              <w:rFonts w:ascii="Calibri" w:hAnsi="Calibri" w:cs="Calibri"/>
              <w:noProof/>
              <w:sz w:val="22"/>
              <w:szCs w:val="22"/>
              <w:lang w:eastAsia="es-MX"/>
            </w:rPr>
          </w:pPr>
          <w:hyperlink w:anchor="_Toc22042577" w:history="1">
            <w:r w:rsidR="00E9387C" w:rsidRPr="0017419D">
              <w:rPr>
                <w:rStyle w:val="Hipervnculo"/>
                <w:rFonts w:ascii="Calibri" w:hAnsi="Calibri" w:cs="Calibri"/>
                <w:b/>
                <w:bCs/>
                <w:noProof/>
                <w:lang w:val="es-ES"/>
              </w:rPr>
              <w:t>II.</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
              </w:rPr>
              <w:t>Implementación</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_Toc22042577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7</w:t>
            </w:r>
            <w:r w:rsidR="00E9387C" w:rsidRPr="0017419D">
              <w:rPr>
                <w:rFonts w:ascii="Calibri" w:hAnsi="Calibri" w:cs="Calibri"/>
                <w:noProof/>
                <w:webHidden/>
              </w:rPr>
              <w:fldChar w:fldCharType="end"/>
            </w:r>
          </w:hyperlink>
        </w:p>
        <w:p w14:paraId="616AE5B8" w14:textId="04C75119" w:rsidR="00E9387C" w:rsidRPr="0017419D" w:rsidRDefault="00612FAA" w:rsidP="0017419D">
          <w:pPr>
            <w:pStyle w:val="TDC1"/>
            <w:tabs>
              <w:tab w:val="left" w:pos="440"/>
              <w:tab w:val="right" w:leader="dot" w:pos="9912"/>
            </w:tabs>
            <w:rPr>
              <w:rFonts w:ascii="Calibri" w:hAnsi="Calibri" w:cs="Calibri"/>
              <w:noProof/>
              <w:sz w:val="22"/>
              <w:szCs w:val="22"/>
              <w:lang w:eastAsia="es-MX"/>
            </w:rPr>
          </w:pPr>
          <w:hyperlink w:anchor="_Toc22042578" w:history="1">
            <w:r w:rsidR="00E9387C" w:rsidRPr="0017419D">
              <w:rPr>
                <w:rStyle w:val="Hipervnculo"/>
                <w:rFonts w:ascii="Calibri" w:hAnsi="Calibri" w:cs="Calibri"/>
                <w:b/>
                <w:bCs/>
                <w:noProof/>
                <w:lang w:val="es-ES_tradnl"/>
              </w:rPr>
              <w:t>A.</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_tradnl"/>
              </w:rPr>
              <w:t>IFT: Responsabilidades y posibles obligaciones de la posición</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_Toc22042578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7</w:t>
            </w:r>
            <w:r w:rsidR="00E9387C" w:rsidRPr="0017419D">
              <w:rPr>
                <w:rFonts w:ascii="Calibri" w:hAnsi="Calibri" w:cs="Calibri"/>
                <w:noProof/>
                <w:webHidden/>
              </w:rPr>
              <w:fldChar w:fldCharType="end"/>
            </w:r>
          </w:hyperlink>
        </w:p>
        <w:p w14:paraId="5CFBAC11" w14:textId="394A4BFD" w:rsidR="00E9387C" w:rsidRPr="0017419D" w:rsidRDefault="00612FAA" w:rsidP="0017419D">
          <w:pPr>
            <w:pStyle w:val="TDC1"/>
            <w:tabs>
              <w:tab w:val="left" w:pos="440"/>
              <w:tab w:val="right" w:leader="dot" w:pos="9912"/>
            </w:tabs>
            <w:rPr>
              <w:rFonts w:ascii="Calibri" w:hAnsi="Calibri" w:cs="Calibri"/>
              <w:noProof/>
              <w:sz w:val="22"/>
              <w:szCs w:val="22"/>
              <w:lang w:eastAsia="es-MX"/>
            </w:rPr>
          </w:pPr>
          <w:hyperlink w:anchor="_Toc22042579" w:history="1">
            <w:r w:rsidR="00E9387C" w:rsidRPr="0017419D">
              <w:rPr>
                <w:rStyle w:val="Hipervnculo"/>
                <w:rFonts w:ascii="Calibri" w:hAnsi="Calibri" w:cs="Calibri"/>
                <w:b/>
                <w:bCs/>
                <w:noProof/>
                <w:lang w:val="es-ES_tradnl"/>
              </w:rPr>
              <w:t>B.</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_tradnl"/>
              </w:rPr>
              <w:t>IFT: Facultades para mayor efectividad</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_Toc22042579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9</w:t>
            </w:r>
            <w:r w:rsidR="00E9387C" w:rsidRPr="0017419D">
              <w:rPr>
                <w:rFonts w:ascii="Calibri" w:hAnsi="Calibri" w:cs="Calibri"/>
                <w:noProof/>
                <w:webHidden/>
              </w:rPr>
              <w:fldChar w:fldCharType="end"/>
            </w:r>
          </w:hyperlink>
        </w:p>
        <w:p w14:paraId="3E04FB6A" w14:textId="505A04BF" w:rsidR="00E9387C" w:rsidRPr="0017419D" w:rsidRDefault="00612FAA" w:rsidP="0017419D">
          <w:pPr>
            <w:pStyle w:val="TDC1"/>
            <w:tabs>
              <w:tab w:val="left" w:pos="660"/>
              <w:tab w:val="right" w:leader="dot" w:pos="9912"/>
            </w:tabs>
            <w:rPr>
              <w:rFonts w:ascii="Calibri" w:hAnsi="Calibri" w:cs="Calibri"/>
              <w:noProof/>
              <w:sz w:val="22"/>
              <w:szCs w:val="22"/>
              <w:lang w:eastAsia="es-MX"/>
            </w:rPr>
          </w:pPr>
          <w:hyperlink w:anchor="_Toc22042580" w:history="1">
            <w:r w:rsidR="00E9387C" w:rsidRPr="0017419D">
              <w:rPr>
                <w:rStyle w:val="Hipervnculo"/>
                <w:rFonts w:ascii="Calibri" w:hAnsi="Calibri" w:cs="Calibri"/>
                <w:b/>
                <w:bCs/>
                <w:noProof/>
                <w:lang w:val="es-ES"/>
              </w:rPr>
              <w:t>III.</w:t>
            </w:r>
            <w:r w:rsidR="00E9387C" w:rsidRPr="0017419D">
              <w:rPr>
                <w:rFonts w:ascii="Calibri" w:hAnsi="Calibri" w:cs="Calibri"/>
                <w:noProof/>
                <w:sz w:val="22"/>
                <w:szCs w:val="22"/>
                <w:lang w:eastAsia="es-MX"/>
              </w:rPr>
              <w:tab/>
            </w:r>
            <w:r w:rsidR="00E9387C" w:rsidRPr="0017419D">
              <w:rPr>
                <w:rStyle w:val="Hipervnculo"/>
                <w:rFonts w:ascii="Calibri" w:hAnsi="Calibri" w:cs="Calibri"/>
                <w:b/>
                <w:bCs/>
                <w:noProof/>
                <w:lang w:val="es-ES"/>
              </w:rPr>
              <w:t>Recomendación</w:t>
            </w:r>
            <w:r w:rsidR="00E9387C" w:rsidRPr="0017419D">
              <w:rPr>
                <w:rFonts w:ascii="Calibri" w:hAnsi="Calibri" w:cs="Calibri"/>
                <w:noProof/>
                <w:webHidden/>
              </w:rPr>
              <w:tab/>
            </w:r>
            <w:r w:rsidR="00E9387C" w:rsidRPr="0017419D">
              <w:rPr>
                <w:rFonts w:ascii="Calibri" w:hAnsi="Calibri" w:cs="Calibri"/>
                <w:noProof/>
                <w:webHidden/>
              </w:rPr>
              <w:fldChar w:fldCharType="begin"/>
            </w:r>
            <w:r w:rsidR="00E9387C" w:rsidRPr="0017419D">
              <w:rPr>
                <w:rFonts w:ascii="Calibri" w:hAnsi="Calibri" w:cs="Calibri"/>
                <w:noProof/>
                <w:webHidden/>
              </w:rPr>
              <w:instrText xml:space="preserve"> PAGEREF _Toc22042580 \h </w:instrText>
            </w:r>
            <w:r w:rsidR="00E9387C" w:rsidRPr="0017419D">
              <w:rPr>
                <w:rFonts w:ascii="Calibri" w:hAnsi="Calibri" w:cs="Calibri"/>
                <w:noProof/>
                <w:webHidden/>
              </w:rPr>
            </w:r>
            <w:r w:rsidR="00E9387C" w:rsidRPr="0017419D">
              <w:rPr>
                <w:rFonts w:ascii="Calibri" w:hAnsi="Calibri" w:cs="Calibri"/>
                <w:noProof/>
                <w:webHidden/>
              </w:rPr>
              <w:fldChar w:fldCharType="separate"/>
            </w:r>
            <w:r w:rsidR="00615EE9" w:rsidRPr="0017419D">
              <w:rPr>
                <w:rFonts w:ascii="Calibri" w:hAnsi="Calibri" w:cs="Calibri"/>
                <w:noProof/>
                <w:webHidden/>
              </w:rPr>
              <w:t>9</w:t>
            </w:r>
            <w:r w:rsidR="00E9387C" w:rsidRPr="0017419D">
              <w:rPr>
                <w:rFonts w:ascii="Calibri" w:hAnsi="Calibri" w:cs="Calibri"/>
                <w:noProof/>
                <w:webHidden/>
              </w:rPr>
              <w:fldChar w:fldCharType="end"/>
            </w:r>
          </w:hyperlink>
        </w:p>
        <w:p w14:paraId="6773F1FF" w14:textId="07DF9AC0" w:rsidR="005879A7" w:rsidRPr="005879A7" w:rsidRDefault="005879A7" w:rsidP="0017419D">
          <w:pPr>
            <w:spacing w:line="360" w:lineRule="auto"/>
            <w:rPr>
              <w:rFonts w:ascii="Calibri" w:hAnsi="Calibri"/>
            </w:rPr>
          </w:pPr>
          <w:r w:rsidRPr="00E9387C">
            <w:rPr>
              <w:rFonts w:ascii="Calibri" w:hAnsi="Calibri"/>
              <w:b/>
              <w:bCs/>
              <w:lang w:val="es-ES"/>
            </w:rPr>
            <w:fldChar w:fldCharType="end"/>
          </w:r>
        </w:p>
      </w:sdtContent>
    </w:sdt>
    <w:p w14:paraId="2DBF0379" w14:textId="63D20080" w:rsidR="00B97BED" w:rsidRPr="00D90B02" w:rsidRDefault="00B97BED" w:rsidP="00D90B02">
      <w:pPr>
        <w:pStyle w:val="Ttulo1"/>
        <w:spacing w:line="360" w:lineRule="auto"/>
        <w:rPr>
          <w:rFonts w:ascii="Calibri" w:hAnsi="Calibri" w:cs="Arial"/>
          <w:b/>
          <w:bCs/>
          <w:color w:val="auto"/>
          <w:sz w:val="24"/>
          <w:szCs w:val="24"/>
          <w:u w:val="single"/>
          <w:lang w:val="es-ES"/>
        </w:rPr>
      </w:pPr>
      <w:bookmarkStart w:id="0" w:name="_Toc22042571"/>
      <w:r w:rsidRPr="005879A7">
        <w:rPr>
          <w:rFonts w:ascii="Calibri" w:hAnsi="Calibri" w:cs="Arial"/>
          <w:b/>
          <w:bCs/>
          <w:color w:val="auto"/>
          <w:sz w:val="24"/>
          <w:szCs w:val="24"/>
          <w:u w:val="single"/>
          <w:lang w:val="es-ES"/>
        </w:rPr>
        <w:t>Antecedentes</w:t>
      </w:r>
      <w:bookmarkEnd w:id="0"/>
    </w:p>
    <w:p w14:paraId="13F4F534" w14:textId="1E804CF2" w:rsidR="00B97BED" w:rsidRPr="005879A7" w:rsidRDefault="00B97BED" w:rsidP="00D90B02">
      <w:pPr>
        <w:pStyle w:val="Prrafodelista"/>
        <w:numPr>
          <w:ilvl w:val="0"/>
          <w:numId w:val="44"/>
        </w:numPr>
        <w:tabs>
          <w:tab w:val="left" w:pos="8505"/>
        </w:tabs>
        <w:spacing w:after="0" w:line="360" w:lineRule="auto"/>
        <w:ind w:left="567" w:right="333" w:hanging="567"/>
        <w:jc w:val="both"/>
        <w:rPr>
          <w:rFonts w:ascii="Calibri" w:hAnsi="Calibri" w:cs="Arial Hebrew Scholar"/>
        </w:rPr>
      </w:pPr>
      <w:r w:rsidRPr="005879A7">
        <w:rPr>
          <w:rFonts w:ascii="Calibri" w:hAnsi="Calibri" w:cs="Arial Hebrew Scholar"/>
        </w:rPr>
        <w:t xml:space="preserve">El pasado </w:t>
      </w:r>
      <w:r w:rsidR="00F578AE" w:rsidRPr="005879A7">
        <w:rPr>
          <w:rFonts w:ascii="Calibri" w:hAnsi="Calibri" w:cs="Arial Hebrew Scholar"/>
        </w:rPr>
        <w:t>8 de agosto</w:t>
      </w:r>
      <w:r w:rsidRPr="005879A7">
        <w:rPr>
          <w:rFonts w:ascii="Calibri" w:hAnsi="Calibri" w:cs="Arial Hebrew Scholar"/>
        </w:rPr>
        <w:t xml:space="preserve"> este Consejo Consultivo emitió una recomendación</w:t>
      </w:r>
      <w:r w:rsidRPr="005879A7">
        <w:rPr>
          <w:rStyle w:val="Refdenotaalpie"/>
          <w:rFonts w:ascii="Calibri" w:hAnsi="Calibri" w:cs="Arial Hebrew Scholar"/>
        </w:rPr>
        <w:footnoteReference w:id="2"/>
      </w:r>
      <w:r w:rsidRPr="005879A7">
        <w:rPr>
          <w:rFonts w:ascii="Calibri" w:hAnsi="Calibri" w:cs="Arial Hebrew Scholar"/>
        </w:rPr>
        <w:t xml:space="preserve"> en relación con las acciones que e</w:t>
      </w:r>
      <w:r w:rsidR="00F578AE" w:rsidRPr="005879A7">
        <w:rPr>
          <w:rFonts w:ascii="Calibri" w:hAnsi="Calibri" w:cs="Arial Hebrew Scholar"/>
        </w:rPr>
        <w:t>ste</w:t>
      </w:r>
      <w:r w:rsidRPr="005879A7">
        <w:rPr>
          <w:rFonts w:ascii="Calibri" w:hAnsi="Calibri" w:cs="Arial Hebrew Scholar"/>
        </w:rPr>
        <w:t xml:space="preserve"> Consejo Consultivo considera que el Instituto podría explorar para el impulso, definición e implementación de una agenda integral para la promoción de la innovación y competencia en el entorno digital (Agenda Integral de Promoción).</w:t>
      </w:r>
    </w:p>
    <w:p w14:paraId="376F80DE" w14:textId="77777777" w:rsidR="00B97BED" w:rsidRPr="005879A7" w:rsidRDefault="00B97BED" w:rsidP="00D90B02">
      <w:pPr>
        <w:pStyle w:val="Prrafodelista"/>
        <w:tabs>
          <w:tab w:val="left" w:pos="8505"/>
        </w:tabs>
        <w:spacing w:after="0" w:line="360" w:lineRule="auto"/>
        <w:ind w:left="567" w:right="333"/>
        <w:jc w:val="both"/>
        <w:rPr>
          <w:rFonts w:ascii="Calibri" w:hAnsi="Calibri" w:cs="Arial Hebrew Scholar"/>
        </w:rPr>
      </w:pPr>
    </w:p>
    <w:p w14:paraId="2B4C6C7E" w14:textId="3CE0F62D" w:rsidR="00B97BED" w:rsidRPr="005879A7" w:rsidRDefault="00B97BED" w:rsidP="00D90B02">
      <w:pPr>
        <w:pStyle w:val="Prrafodelista"/>
        <w:numPr>
          <w:ilvl w:val="0"/>
          <w:numId w:val="44"/>
        </w:numPr>
        <w:tabs>
          <w:tab w:val="left" w:pos="8505"/>
        </w:tabs>
        <w:spacing w:after="0" w:line="360" w:lineRule="auto"/>
        <w:ind w:left="567" w:right="333" w:hanging="567"/>
        <w:jc w:val="both"/>
        <w:rPr>
          <w:rFonts w:ascii="Calibri" w:hAnsi="Calibri" w:cs="Arial Hebrew Scholar"/>
        </w:rPr>
      </w:pPr>
      <w:r w:rsidRPr="005879A7">
        <w:rPr>
          <w:rFonts w:ascii="Calibri" w:hAnsi="Calibri" w:cs="Arial Hebrew Scholar"/>
        </w:rPr>
        <w:t>Dentro de las acciones propuestas, el Consejo propuso evaluar la conveniencia de “</w:t>
      </w:r>
      <w:r w:rsidR="00615EE9" w:rsidRPr="0017419D">
        <w:rPr>
          <w:rFonts w:ascii="Calibri" w:hAnsi="Calibri" w:cs="Helvetica"/>
          <w:b/>
          <w:lang w:val="es-ES"/>
        </w:rPr>
        <w:t>analizar</w:t>
      </w:r>
      <w:r w:rsidRPr="005879A7">
        <w:rPr>
          <w:rFonts w:ascii="Calibri" w:hAnsi="Calibri" w:cs="Helvetica"/>
          <w:lang w:val="es-ES"/>
        </w:rPr>
        <w:t xml:space="preserve"> </w:t>
      </w:r>
      <w:r w:rsidRPr="005879A7">
        <w:rPr>
          <w:rFonts w:ascii="Calibri" w:hAnsi="Calibri" w:cs="Helvetica"/>
          <w:b/>
          <w:lang w:val="es-ES"/>
        </w:rPr>
        <w:t>modificaciones a la estructura organizacional del Instituto para generar una instancia experta en temas técnicos y tecnológicos complejos</w:t>
      </w:r>
      <w:r w:rsidRPr="005879A7">
        <w:rPr>
          <w:rFonts w:ascii="Calibri" w:hAnsi="Calibri" w:cs="Helvetica"/>
          <w:lang w:val="es-ES"/>
        </w:rPr>
        <w:t xml:space="preserve"> con capacidad de anticipar la evolución </w:t>
      </w:r>
      <w:r w:rsidRPr="005879A7">
        <w:rPr>
          <w:rFonts w:ascii="Calibri" w:hAnsi="Calibri" w:cs="Helvetica"/>
          <w:lang w:val="es-ES"/>
        </w:rPr>
        <w:lastRenderedPageBreak/>
        <w:t xml:space="preserve">de los sistemas y el manejo de </w:t>
      </w:r>
      <w:r w:rsidR="00F578AE" w:rsidRPr="005879A7">
        <w:rPr>
          <w:rFonts w:ascii="Calibri" w:hAnsi="Calibri" w:cs="Helvetica"/>
          <w:i/>
          <w:iCs/>
          <w:lang w:val="es-ES"/>
        </w:rPr>
        <w:t>b</w:t>
      </w:r>
      <w:r w:rsidRPr="005879A7">
        <w:rPr>
          <w:rFonts w:ascii="Calibri" w:hAnsi="Calibri" w:cs="Helvetica"/>
          <w:i/>
          <w:iCs/>
          <w:lang w:val="es-ES"/>
        </w:rPr>
        <w:t xml:space="preserve">ig </w:t>
      </w:r>
      <w:r w:rsidR="00F578AE" w:rsidRPr="005879A7">
        <w:rPr>
          <w:rFonts w:ascii="Calibri" w:hAnsi="Calibri" w:cs="Helvetica"/>
          <w:i/>
          <w:iCs/>
          <w:lang w:val="es-ES"/>
        </w:rPr>
        <w:t>d</w:t>
      </w:r>
      <w:r w:rsidRPr="005879A7">
        <w:rPr>
          <w:rFonts w:ascii="Calibri" w:hAnsi="Calibri" w:cs="Helvetica"/>
          <w:i/>
          <w:iCs/>
          <w:lang w:val="es-ES"/>
        </w:rPr>
        <w:t>ata</w:t>
      </w:r>
      <w:r w:rsidRPr="005879A7">
        <w:rPr>
          <w:rFonts w:ascii="Calibri" w:hAnsi="Calibri" w:cs="Helvetica"/>
          <w:lang w:val="es-ES"/>
        </w:rPr>
        <w:t xml:space="preserve"> que auxilie al Pleno y a su Presidente en (a) labores de desarrollo de capacidades institucionales y de abogacía; (b) opinión calificada en aspectos técnicos relacionados a su </w:t>
      </w:r>
      <w:r w:rsidRPr="005879A7">
        <w:rPr>
          <w:rFonts w:ascii="Calibri" w:hAnsi="Calibri" w:cs="Helvetica"/>
          <w:i/>
          <w:iCs/>
          <w:lang w:val="es-ES"/>
        </w:rPr>
        <w:t>expertise</w:t>
      </w:r>
      <w:r w:rsidRPr="005879A7">
        <w:rPr>
          <w:rFonts w:ascii="Calibri" w:hAnsi="Calibri" w:cs="Helvetica"/>
          <w:lang w:val="es-ES"/>
        </w:rPr>
        <w:t xml:space="preserve"> de los asuntos que sean remitidos para decisión del Pleno; y (c) contribuir en aspectos técnicos necesarios para la definición e implementación de la Agenda de Promoción. Para ello, el Instituto podrá evaluar la creación de una figura similar al </w:t>
      </w:r>
      <w:r w:rsidRPr="005879A7">
        <w:rPr>
          <w:rFonts w:ascii="Calibri" w:hAnsi="Calibri" w:cs="Helvetica"/>
          <w:i/>
          <w:iCs/>
          <w:lang w:val="es-ES"/>
        </w:rPr>
        <w:t>Chief Data and Digital Insights Officer</w:t>
      </w:r>
      <w:r w:rsidRPr="005879A7">
        <w:rPr>
          <w:rFonts w:ascii="Calibri" w:hAnsi="Calibri" w:cs="Helvetica"/>
          <w:lang w:val="es-ES"/>
        </w:rPr>
        <w:t xml:space="preserve"> (CDDIO) adoptada por la </w:t>
      </w:r>
      <w:r w:rsidRPr="005879A7">
        <w:rPr>
          <w:rFonts w:ascii="Calibri" w:hAnsi="Calibri" w:cs="Helvetica"/>
          <w:i/>
          <w:iCs/>
          <w:lang w:val="es-ES"/>
        </w:rPr>
        <w:t>Competition and Markets Authority</w:t>
      </w:r>
      <w:r w:rsidRPr="005879A7">
        <w:rPr>
          <w:rFonts w:ascii="Calibri" w:hAnsi="Calibri" w:cs="Helvetica"/>
          <w:lang w:val="es-ES"/>
        </w:rPr>
        <w:t xml:space="preserve"> del Reino Unido o una unidad equivalente</w:t>
      </w:r>
      <w:r w:rsidRPr="005879A7">
        <w:rPr>
          <w:rFonts w:ascii="Calibri" w:hAnsi="Calibri" w:cs="Arial Hebrew Scholar"/>
        </w:rPr>
        <w:t>.”</w:t>
      </w:r>
    </w:p>
    <w:p w14:paraId="2DEAEFD2" w14:textId="77777777" w:rsidR="00B97BED" w:rsidRPr="005879A7" w:rsidRDefault="00B97BED" w:rsidP="00D90B02">
      <w:pPr>
        <w:pStyle w:val="Prrafodelista"/>
        <w:spacing w:after="0" w:line="360" w:lineRule="auto"/>
        <w:rPr>
          <w:rFonts w:ascii="Calibri" w:hAnsi="Calibri" w:cs="Arial"/>
        </w:rPr>
      </w:pPr>
    </w:p>
    <w:p w14:paraId="28FF2129" w14:textId="3CEDAEE7" w:rsidR="00B97BED" w:rsidRPr="005879A7" w:rsidRDefault="00F24265" w:rsidP="00D90B02">
      <w:pPr>
        <w:pStyle w:val="Prrafodelista"/>
        <w:numPr>
          <w:ilvl w:val="0"/>
          <w:numId w:val="44"/>
        </w:numPr>
        <w:tabs>
          <w:tab w:val="left" w:pos="8505"/>
        </w:tabs>
        <w:spacing w:after="0" w:line="360" w:lineRule="auto"/>
        <w:ind w:left="567" w:right="333" w:hanging="567"/>
        <w:jc w:val="both"/>
        <w:rPr>
          <w:rFonts w:ascii="Calibri" w:hAnsi="Calibri" w:cs="Arial"/>
          <w:lang w:val="es-ES"/>
        </w:rPr>
      </w:pPr>
      <w:r w:rsidRPr="005879A7">
        <w:rPr>
          <w:rFonts w:ascii="Calibri" w:hAnsi="Calibri" w:cs="Arial"/>
          <w:lang w:val="es-ES"/>
        </w:rPr>
        <w:t xml:space="preserve">Esta recomendación complementa a la previa profundizando sobre el contexto, comparativo internacional </w:t>
      </w:r>
      <w:r w:rsidR="00D9116D" w:rsidRPr="005879A7">
        <w:rPr>
          <w:rFonts w:ascii="Calibri" w:hAnsi="Calibri" w:cs="Arial"/>
          <w:lang w:val="es-ES"/>
        </w:rPr>
        <w:t>y</w:t>
      </w:r>
      <w:r w:rsidRPr="005879A7">
        <w:rPr>
          <w:rFonts w:ascii="Calibri" w:hAnsi="Calibri" w:cs="Arial"/>
          <w:lang w:val="es-ES"/>
        </w:rPr>
        <w:t xml:space="preserve"> potenciales opciones del Instituto para la </w:t>
      </w:r>
      <w:r w:rsidR="00D9116D" w:rsidRPr="005879A7">
        <w:rPr>
          <w:rFonts w:ascii="Calibri" w:hAnsi="Calibri" w:cs="Arial"/>
          <w:lang w:val="es-ES"/>
        </w:rPr>
        <w:t>implementación de esta instancia experta.</w:t>
      </w:r>
    </w:p>
    <w:p w14:paraId="645EE3EB" w14:textId="01717777" w:rsidR="000702F9" w:rsidRPr="005879A7" w:rsidRDefault="000702F9" w:rsidP="00D90B02">
      <w:pPr>
        <w:tabs>
          <w:tab w:val="left" w:pos="1560"/>
        </w:tabs>
        <w:spacing w:line="360" w:lineRule="auto"/>
        <w:jc w:val="both"/>
        <w:rPr>
          <w:rFonts w:ascii="Calibri" w:hAnsi="Calibri" w:cs="Helvetica"/>
          <w:i/>
          <w:iCs/>
          <w:lang w:val="es-ES"/>
        </w:rPr>
      </w:pPr>
    </w:p>
    <w:p w14:paraId="08F12775" w14:textId="30FDF9D0" w:rsidR="00BC39B3" w:rsidRPr="00D90B02" w:rsidRDefault="00D9116D" w:rsidP="00D90B02">
      <w:pPr>
        <w:pStyle w:val="Prrafodelista"/>
        <w:numPr>
          <w:ilvl w:val="0"/>
          <w:numId w:val="45"/>
        </w:numPr>
        <w:spacing w:after="0" w:line="360" w:lineRule="auto"/>
        <w:ind w:left="567" w:hanging="567"/>
        <w:outlineLvl w:val="1"/>
        <w:rPr>
          <w:rFonts w:ascii="Calibri" w:hAnsi="Calibri" w:cs="Arial"/>
          <w:b/>
          <w:bCs/>
          <w:u w:val="single"/>
          <w:lang w:val="es-ES"/>
        </w:rPr>
      </w:pPr>
      <w:bookmarkStart w:id="1" w:name="_Toc22042572"/>
      <w:r w:rsidRPr="005879A7">
        <w:rPr>
          <w:rFonts w:ascii="Calibri" w:hAnsi="Calibri" w:cs="Arial"/>
          <w:b/>
          <w:bCs/>
          <w:u w:val="single"/>
          <w:lang w:val="es-ES"/>
        </w:rPr>
        <w:t>Contexto</w:t>
      </w:r>
      <w:bookmarkEnd w:id="1"/>
    </w:p>
    <w:p w14:paraId="279A35FA" w14:textId="2B0ECC24" w:rsidR="00BC39B3" w:rsidRPr="005879A7" w:rsidRDefault="00BC39B3"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_tradnl"/>
        </w:rPr>
      </w:pPr>
      <w:r w:rsidRPr="005879A7">
        <w:rPr>
          <w:rFonts w:ascii="Calibri" w:hAnsi="Calibri" w:cs="Helvetica"/>
          <w:color w:val="000000" w:themeColor="text1"/>
          <w:lang w:val="es-ES_tradnl"/>
        </w:rPr>
        <w:t>Las tecnologías digitales están transformando rápidamente las sociedades y las economías, mejorando simultáneamente la condición humana</w:t>
      </w:r>
      <w:r w:rsidR="00E43085" w:rsidRPr="005879A7">
        <w:rPr>
          <w:rFonts w:ascii="Calibri" w:hAnsi="Calibri" w:cs="Helvetica"/>
          <w:color w:val="000000" w:themeColor="text1"/>
          <w:lang w:val="es-ES_tradnl"/>
        </w:rPr>
        <w:t xml:space="preserve"> </w:t>
      </w:r>
      <w:r w:rsidR="0020553B" w:rsidRPr="005879A7">
        <w:rPr>
          <w:rFonts w:ascii="Calibri" w:hAnsi="Calibri" w:cs="Helvetica"/>
          <w:color w:val="000000" w:themeColor="text1"/>
          <w:lang w:val="es-ES_tradnl"/>
        </w:rPr>
        <w:t xml:space="preserve">y, al mismo tiempo, </w:t>
      </w:r>
      <w:r w:rsidRPr="005879A7">
        <w:rPr>
          <w:rFonts w:ascii="Calibri" w:hAnsi="Calibri" w:cs="Helvetica"/>
          <w:color w:val="000000" w:themeColor="text1"/>
          <w:lang w:val="es-ES_tradnl"/>
        </w:rPr>
        <w:t xml:space="preserve">creando desafíos. </w:t>
      </w:r>
      <w:r w:rsidR="0020553B" w:rsidRPr="005879A7">
        <w:rPr>
          <w:rFonts w:ascii="Calibri" w:hAnsi="Calibri" w:cs="Helvetica"/>
          <w:color w:val="000000" w:themeColor="text1"/>
          <w:lang w:val="es-ES_tradnl"/>
        </w:rPr>
        <w:t>D</w:t>
      </w:r>
      <w:r w:rsidRPr="005879A7">
        <w:rPr>
          <w:rFonts w:ascii="Calibri" w:hAnsi="Calibri" w:cs="Helvetica"/>
          <w:color w:val="000000" w:themeColor="text1"/>
        </w:rPr>
        <w:t>ad</w:t>
      </w:r>
      <w:r w:rsidR="0020553B" w:rsidRPr="005879A7">
        <w:rPr>
          <w:rFonts w:ascii="Calibri" w:hAnsi="Calibri" w:cs="Helvetica"/>
          <w:color w:val="000000" w:themeColor="text1"/>
        </w:rPr>
        <w:t>a</w:t>
      </w:r>
      <w:r w:rsidRPr="005879A7">
        <w:rPr>
          <w:rFonts w:ascii="Calibri" w:hAnsi="Calibri" w:cs="Helvetica"/>
          <w:color w:val="000000" w:themeColor="text1"/>
        </w:rPr>
        <w:t xml:space="preserve"> </w:t>
      </w:r>
      <w:r w:rsidRPr="005879A7">
        <w:rPr>
          <w:rFonts w:ascii="Calibri" w:hAnsi="Calibri" w:cs="Helvetica"/>
          <w:color w:val="000000" w:themeColor="text1"/>
          <w:lang w:val="es-ES_tradnl"/>
        </w:rPr>
        <w:t xml:space="preserve">la velocidad y la escala del cambio, la agilidad, capacidad de respuesta y alcance de los mecanismos de cooperación y gobernanza </w:t>
      </w:r>
      <w:r w:rsidR="0020553B" w:rsidRPr="005879A7">
        <w:rPr>
          <w:rFonts w:ascii="Calibri" w:hAnsi="Calibri" w:cs="Helvetica"/>
          <w:color w:val="000000" w:themeColor="text1"/>
          <w:lang w:val="es-ES_tradnl"/>
        </w:rPr>
        <w:t>que emita</w:t>
      </w:r>
      <w:r w:rsidR="00F578AE" w:rsidRPr="005879A7">
        <w:rPr>
          <w:rFonts w:ascii="Calibri" w:hAnsi="Calibri" w:cs="Helvetica"/>
          <w:color w:val="000000" w:themeColor="text1"/>
          <w:lang w:val="es-ES_tradnl"/>
        </w:rPr>
        <w:t>n</w:t>
      </w:r>
      <w:r w:rsidR="0020553B" w:rsidRPr="005879A7">
        <w:rPr>
          <w:rFonts w:ascii="Calibri" w:hAnsi="Calibri" w:cs="Helvetica"/>
          <w:color w:val="000000" w:themeColor="text1"/>
          <w:lang w:val="es-ES_tradnl"/>
        </w:rPr>
        <w:t xml:space="preserve"> </w:t>
      </w:r>
      <w:r w:rsidR="00F578AE" w:rsidRPr="005879A7">
        <w:rPr>
          <w:rFonts w:ascii="Calibri" w:hAnsi="Calibri" w:cs="Helvetica"/>
          <w:color w:val="000000" w:themeColor="text1"/>
          <w:lang w:val="es-ES_tradnl"/>
        </w:rPr>
        <w:t xml:space="preserve">los </w:t>
      </w:r>
      <w:r w:rsidR="0020553B" w:rsidRPr="005879A7">
        <w:rPr>
          <w:rFonts w:ascii="Calibri" w:hAnsi="Calibri" w:cs="Arial"/>
          <w:lang w:val="es-ES"/>
        </w:rPr>
        <w:t>regulador</w:t>
      </w:r>
      <w:r w:rsidR="00F578AE" w:rsidRPr="005879A7">
        <w:rPr>
          <w:rFonts w:ascii="Calibri" w:hAnsi="Calibri" w:cs="Arial"/>
          <w:lang w:val="es-ES"/>
        </w:rPr>
        <w:t>es</w:t>
      </w:r>
      <w:r w:rsidR="0020553B" w:rsidRPr="005879A7">
        <w:rPr>
          <w:rFonts w:ascii="Calibri" w:hAnsi="Calibri" w:cs="Helvetica"/>
          <w:color w:val="000000" w:themeColor="text1"/>
          <w:lang w:val="es-ES_tradnl"/>
        </w:rPr>
        <w:t xml:space="preserve"> de competencia </w:t>
      </w:r>
      <w:r w:rsidRPr="005879A7">
        <w:rPr>
          <w:rFonts w:ascii="Calibri" w:hAnsi="Calibri" w:cs="Helvetica"/>
          <w:color w:val="000000" w:themeColor="text1"/>
          <w:lang w:val="es-ES_tradnl"/>
        </w:rPr>
        <w:t xml:space="preserve">debe </w:t>
      </w:r>
      <w:r w:rsidR="0020553B" w:rsidRPr="005879A7">
        <w:rPr>
          <w:rFonts w:ascii="Calibri" w:hAnsi="Calibri" w:cs="Helvetica"/>
          <w:color w:val="000000" w:themeColor="text1"/>
          <w:lang w:val="es-ES_tradnl"/>
        </w:rPr>
        <w:t xml:space="preserve">prever estos cambios y </w:t>
      </w:r>
      <w:r w:rsidRPr="005879A7">
        <w:rPr>
          <w:rFonts w:ascii="Calibri" w:hAnsi="Calibri" w:cs="Helvetica"/>
          <w:color w:val="000000" w:themeColor="text1"/>
          <w:lang w:val="es-ES_tradnl"/>
        </w:rPr>
        <w:t>mejorar rápida</w:t>
      </w:r>
      <w:r w:rsidR="0020553B" w:rsidRPr="005879A7">
        <w:rPr>
          <w:rFonts w:ascii="Calibri" w:hAnsi="Calibri" w:cs="Helvetica"/>
          <w:color w:val="000000" w:themeColor="text1"/>
          <w:lang w:val="es-ES_tradnl"/>
        </w:rPr>
        <w:t xml:space="preserve"> y continuamente</w:t>
      </w:r>
      <w:r w:rsidRPr="005879A7">
        <w:rPr>
          <w:rFonts w:ascii="Calibri" w:hAnsi="Calibri" w:cs="Helvetica"/>
          <w:color w:val="000000" w:themeColor="text1"/>
          <w:lang w:val="es-ES_tradnl"/>
        </w:rPr>
        <w:t xml:space="preserve">. </w:t>
      </w:r>
      <w:r w:rsidRPr="005879A7">
        <w:rPr>
          <w:rFonts w:ascii="Calibri" w:hAnsi="Calibri" w:cs="Helvetica"/>
          <w:color w:val="000000" w:themeColor="text1"/>
        </w:rPr>
        <w:t xml:space="preserve">Actualmente, las principales agencias de competencia en el mundo trabajan e investigan cada vez más temas relacionados con mercados digitales debido a la creciente </w:t>
      </w:r>
      <w:r w:rsidRPr="005879A7">
        <w:rPr>
          <w:rFonts w:ascii="Calibri" w:hAnsi="Calibri" w:cs="Helvetica"/>
          <w:color w:val="000000" w:themeColor="text1"/>
          <w:lang w:val="es-ES_tradnl"/>
        </w:rPr>
        <w:t xml:space="preserve">necesidad de </w:t>
      </w:r>
      <w:r w:rsidR="0020553B" w:rsidRPr="005879A7">
        <w:rPr>
          <w:rFonts w:ascii="Calibri" w:hAnsi="Calibri" w:cs="Helvetica"/>
          <w:color w:val="000000" w:themeColor="text1"/>
          <w:lang w:val="es-ES_tradnl"/>
        </w:rPr>
        <w:t>repensar cómo inciden estas tecnologías en los diferentes mercados</w:t>
      </w:r>
      <w:r w:rsidR="00F578AE" w:rsidRPr="005879A7">
        <w:rPr>
          <w:rFonts w:ascii="Calibri" w:hAnsi="Calibri" w:cs="Helvetica"/>
          <w:color w:val="000000" w:themeColor="text1"/>
          <w:lang w:val="es-ES_tradnl"/>
        </w:rPr>
        <w:t xml:space="preserve">, </w:t>
      </w:r>
      <w:r w:rsidR="0020553B" w:rsidRPr="005879A7">
        <w:rPr>
          <w:rFonts w:ascii="Calibri" w:hAnsi="Calibri" w:cs="Helvetica"/>
          <w:color w:val="000000" w:themeColor="text1"/>
          <w:lang w:val="es-ES_tradnl"/>
        </w:rPr>
        <w:t xml:space="preserve">cuidando que estas </w:t>
      </w:r>
      <w:r w:rsidRPr="005879A7">
        <w:rPr>
          <w:rFonts w:ascii="Calibri" w:hAnsi="Calibri" w:cs="Helvetica"/>
          <w:color w:val="000000" w:themeColor="text1"/>
          <w:lang w:val="es-ES_tradnl"/>
        </w:rPr>
        <w:t xml:space="preserve">nuevas formas de cooperación se construyan sobre una base de respeto </w:t>
      </w:r>
      <w:r w:rsidR="0020553B" w:rsidRPr="005879A7">
        <w:rPr>
          <w:rFonts w:ascii="Calibri" w:hAnsi="Calibri" w:cs="Helvetica"/>
          <w:color w:val="000000" w:themeColor="text1"/>
          <w:lang w:val="es-ES_tradnl"/>
        </w:rPr>
        <w:t xml:space="preserve">a las leyes antimonopolios, </w:t>
      </w:r>
      <w:r w:rsidRPr="005879A7">
        <w:rPr>
          <w:rFonts w:ascii="Calibri" w:hAnsi="Calibri" w:cs="Helvetica"/>
          <w:color w:val="000000" w:themeColor="text1"/>
          <w:lang w:val="es-ES_tradnl"/>
        </w:rPr>
        <w:t xml:space="preserve">los derechos humanos y generen </w:t>
      </w:r>
      <w:r w:rsidRPr="005879A7">
        <w:rPr>
          <w:rFonts w:ascii="Calibri" w:hAnsi="Calibri" w:cs="Helvetica"/>
          <w:color w:val="000000" w:themeColor="text1"/>
        </w:rPr>
        <w:t xml:space="preserve">normas, estándares, políticas y protocolos que </w:t>
      </w:r>
      <w:r w:rsidRPr="005879A7">
        <w:rPr>
          <w:rFonts w:ascii="Calibri" w:hAnsi="Calibri" w:cs="Helvetica"/>
          <w:color w:val="000000" w:themeColor="text1"/>
          <w:lang w:val="es-ES_tradnl"/>
        </w:rPr>
        <w:t xml:space="preserve">brinden oportunidades significativas </w:t>
      </w:r>
      <w:r w:rsidR="0020553B" w:rsidRPr="005879A7">
        <w:rPr>
          <w:rFonts w:ascii="Calibri" w:hAnsi="Calibri" w:cs="Helvetica"/>
          <w:color w:val="000000" w:themeColor="text1"/>
          <w:lang w:val="es-ES_tradnl"/>
        </w:rPr>
        <w:t xml:space="preserve">para todos los agentes económicos que busquen participar y crecer </w:t>
      </w:r>
      <w:r w:rsidRPr="005879A7">
        <w:rPr>
          <w:rFonts w:ascii="Calibri" w:hAnsi="Calibri" w:cs="Helvetica"/>
          <w:color w:val="000000" w:themeColor="text1"/>
          <w:lang w:val="es-ES_tradnl"/>
        </w:rPr>
        <w:t>dentro de estos mercados.</w:t>
      </w:r>
    </w:p>
    <w:p w14:paraId="2F8515A1" w14:textId="77777777" w:rsidR="00D9116D" w:rsidRPr="005879A7" w:rsidRDefault="00D9116D" w:rsidP="00D90B02">
      <w:pPr>
        <w:pStyle w:val="Prrafodelista"/>
        <w:tabs>
          <w:tab w:val="left" w:pos="8505"/>
        </w:tabs>
        <w:spacing w:after="0" w:line="360" w:lineRule="auto"/>
        <w:ind w:left="567" w:right="333"/>
        <w:jc w:val="both"/>
        <w:rPr>
          <w:rFonts w:ascii="Calibri" w:hAnsi="Calibri" w:cs="Helvetica"/>
          <w:color w:val="000000" w:themeColor="text1"/>
          <w:lang w:val="es-ES_tradnl"/>
        </w:rPr>
      </w:pPr>
    </w:p>
    <w:p w14:paraId="304A0B44" w14:textId="13A3F26E" w:rsidR="00AF3729" w:rsidRPr="005879A7" w:rsidRDefault="00F65491"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rPr>
      </w:pPr>
      <w:r w:rsidRPr="005879A7">
        <w:rPr>
          <w:rFonts w:ascii="Calibri" w:hAnsi="Calibri" w:cs="Helvetica"/>
        </w:rPr>
        <w:lastRenderedPageBreak/>
        <w:t xml:space="preserve">Mexico no debe </w:t>
      </w:r>
      <w:r w:rsidRPr="005879A7">
        <w:rPr>
          <w:rFonts w:ascii="Calibri" w:hAnsi="Calibri" w:cs="Helvetica"/>
          <w:color w:val="000000" w:themeColor="text1"/>
        </w:rPr>
        <w:t>quedarse</w:t>
      </w:r>
      <w:r w:rsidRPr="005879A7">
        <w:rPr>
          <w:rFonts w:ascii="Calibri" w:hAnsi="Calibri" w:cs="Helvetica"/>
        </w:rPr>
        <w:t xml:space="preserve"> atrás</w:t>
      </w:r>
      <w:r w:rsidR="0020553B" w:rsidRPr="005879A7">
        <w:rPr>
          <w:rFonts w:ascii="Calibri" w:hAnsi="Calibri" w:cs="Helvetica"/>
        </w:rPr>
        <w:t>. E</w:t>
      </w:r>
      <w:r w:rsidRPr="005879A7">
        <w:rPr>
          <w:rFonts w:ascii="Calibri" w:hAnsi="Calibri" w:cs="Helvetica"/>
        </w:rPr>
        <w:t>s importante que se cree una posici</w:t>
      </w:r>
      <w:r w:rsidR="00BC39B3" w:rsidRPr="005879A7">
        <w:rPr>
          <w:rFonts w:ascii="Calibri" w:hAnsi="Calibri" w:cs="Helvetica"/>
        </w:rPr>
        <w:t>ó</w:t>
      </w:r>
      <w:r w:rsidRPr="005879A7">
        <w:rPr>
          <w:rFonts w:ascii="Calibri" w:hAnsi="Calibri" w:cs="Helvetica"/>
        </w:rPr>
        <w:t xml:space="preserve">n que asesore al nivel </w:t>
      </w:r>
      <w:r w:rsidR="005879A7" w:rsidRPr="005879A7">
        <w:rPr>
          <w:rFonts w:ascii="Calibri" w:hAnsi="Calibri" w:cs="Helvetica"/>
        </w:rPr>
        <w:t>más</w:t>
      </w:r>
      <w:r w:rsidRPr="005879A7">
        <w:rPr>
          <w:rFonts w:ascii="Calibri" w:hAnsi="Calibri" w:cs="Helvetica"/>
        </w:rPr>
        <w:t xml:space="preserve"> alto (el Pleno</w:t>
      </w:r>
      <w:r w:rsidR="00AF3729" w:rsidRPr="005879A7">
        <w:rPr>
          <w:rFonts w:ascii="Calibri" w:hAnsi="Calibri" w:cs="Helvetica"/>
        </w:rPr>
        <w:t xml:space="preserve"> del IFT</w:t>
      </w:r>
      <w:r w:rsidRPr="005879A7">
        <w:rPr>
          <w:rFonts w:ascii="Calibri" w:hAnsi="Calibri" w:cs="Helvetica"/>
        </w:rPr>
        <w:t>)</w:t>
      </w:r>
      <w:r w:rsidR="00AF3729" w:rsidRPr="005879A7">
        <w:rPr>
          <w:rFonts w:ascii="Calibri" w:hAnsi="Calibri" w:cs="Helvetica"/>
        </w:rPr>
        <w:t xml:space="preserve"> </w:t>
      </w:r>
      <w:r w:rsidR="0020553B" w:rsidRPr="005879A7">
        <w:rPr>
          <w:rFonts w:ascii="Calibri" w:hAnsi="Calibri" w:cs="Helvetica"/>
        </w:rPr>
        <w:t xml:space="preserve">sobre </w:t>
      </w:r>
      <w:r w:rsidRPr="005879A7">
        <w:rPr>
          <w:rFonts w:ascii="Calibri" w:hAnsi="Calibri" w:cs="Helvetica"/>
        </w:rPr>
        <w:t xml:space="preserve">los efectos que este nuevo entorno digital </w:t>
      </w:r>
      <w:r w:rsidR="00EE324F" w:rsidRPr="005879A7">
        <w:rPr>
          <w:rFonts w:ascii="Calibri" w:hAnsi="Calibri" w:cs="Helvetica"/>
        </w:rPr>
        <w:t>podrá</w:t>
      </w:r>
      <w:r w:rsidR="00F578AE" w:rsidRPr="005879A7">
        <w:rPr>
          <w:rFonts w:ascii="Calibri" w:hAnsi="Calibri" w:cs="Helvetica"/>
        </w:rPr>
        <w:t xml:space="preserve"> tener</w:t>
      </w:r>
      <w:r w:rsidR="0020553B" w:rsidRPr="005879A7">
        <w:rPr>
          <w:rFonts w:ascii="Calibri" w:hAnsi="Calibri" w:cs="Helvetica"/>
        </w:rPr>
        <w:t xml:space="preserve">, así como el impacto en las relaciones económicas y sociales que habrá a raíz de la creación, uso y manejo de </w:t>
      </w:r>
      <w:r w:rsidRPr="005879A7">
        <w:rPr>
          <w:rFonts w:ascii="Calibri" w:hAnsi="Calibri" w:cs="Helvetica"/>
        </w:rPr>
        <w:t xml:space="preserve">grandes datos </w:t>
      </w:r>
      <w:r w:rsidR="0020553B" w:rsidRPr="005879A7">
        <w:rPr>
          <w:rFonts w:ascii="Calibri" w:hAnsi="Calibri" w:cs="Helvetica"/>
        </w:rPr>
        <w:t>que acompañan a la digitalización—</w:t>
      </w:r>
      <w:r w:rsidRPr="005879A7">
        <w:rPr>
          <w:rFonts w:ascii="Calibri" w:hAnsi="Calibri" w:cs="Helvetica"/>
        </w:rPr>
        <w:t>sobre</w:t>
      </w:r>
      <w:r w:rsidR="0020553B" w:rsidRPr="005879A7">
        <w:rPr>
          <w:rFonts w:ascii="Calibri" w:hAnsi="Calibri" w:cs="Helvetica"/>
        </w:rPr>
        <w:t xml:space="preserve"> el contexto de </w:t>
      </w:r>
      <w:r w:rsidRPr="005879A7">
        <w:rPr>
          <w:rFonts w:ascii="Calibri" w:hAnsi="Calibri" w:cs="Helvetica"/>
        </w:rPr>
        <w:t xml:space="preserve">las telecomunicaciones y </w:t>
      </w:r>
      <w:r w:rsidR="001B2F35" w:rsidRPr="005879A7">
        <w:rPr>
          <w:rFonts w:ascii="Calibri" w:hAnsi="Calibri" w:cs="Helvetica"/>
        </w:rPr>
        <w:t xml:space="preserve">la </w:t>
      </w:r>
      <w:r w:rsidRPr="005879A7">
        <w:rPr>
          <w:rFonts w:ascii="Calibri" w:hAnsi="Calibri" w:cs="Helvetica"/>
        </w:rPr>
        <w:t>radiodifusi</w:t>
      </w:r>
      <w:r w:rsidR="00AF3729" w:rsidRPr="005879A7">
        <w:rPr>
          <w:rFonts w:ascii="Calibri" w:hAnsi="Calibri" w:cs="Helvetica"/>
        </w:rPr>
        <w:t>ó</w:t>
      </w:r>
      <w:r w:rsidRPr="005879A7">
        <w:rPr>
          <w:rFonts w:ascii="Calibri" w:hAnsi="Calibri" w:cs="Helvetica"/>
        </w:rPr>
        <w:t xml:space="preserve">n. </w:t>
      </w:r>
      <w:r w:rsidR="009F70E8" w:rsidRPr="005879A7">
        <w:rPr>
          <w:rFonts w:ascii="Calibri" w:hAnsi="Calibri" w:cs="Helvetica"/>
        </w:rPr>
        <w:t>Las áreas sustantivas del IFT</w:t>
      </w:r>
      <w:r w:rsidR="00F03AD9" w:rsidRPr="005879A7">
        <w:rPr>
          <w:rFonts w:ascii="Calibri" w:hAnsi="Calibri" w:cs="Helvetica"/>
        </w:rPr>
        <w:t xml:space="preserve">, además de </w:t>
      </w:r>
      <w:r w:rsidR="00504BB0" w:rsidRPr="005879A7">
        <w:rPr>
          <w:rFonts w:ascii="Calibri" w:hAnsi="Calibri" w:cs="Helvetica"/>
        </w:rPr>
        <w:t xml:space="preserve">asesoría </w:t>
      </w:r>
      <w:r w:rsidR="009F70E8" w:rsidRPr="005879A7">
        <w:rPr>
          <w:rFonts w:ascii="Calibri" w:hAnsi="Calibri" w:cs="Helvetica"/>
        </w:rPr>
        <w:t xml:space="preserve">para comprender </w:t>
      </w:r>
      <w:r w:rsidR="00AF3729" w:rsidRPr="005879A7">
        <w:rPr>
          <w:rFonts w:ascii="Calibri" w:hAnsi="Calibri" w:cs="Helvetica"/>
        </w:rPr>
        <w:t>hacia d</w:t>
      </w:r>
      <w:r w:rsidR="00F578AE" w:rsidRPr="005879A7">
        <w:rPr>
          <w:rFonts w:ascii="Calibri" w:hAnsi="Calibri" w:cs="Helvetica"/>
        </w:rPr>
        <w:t>ó</w:t>
      </w:r>
      <w:r w:rsidR="00AF3729" w:rsidRPr="005879A7">
        <w:rPr>
          <w:rFonts w:ascii="Calibri" w:hAnsi="Calibri" w:cs="Helvetica"/>
        </w:rPr>
        <w:t>nde se mueven los mercado</w:t>
      </w:r>
      <w:r w:rsidR="009F70E8" w:rsidRPr="005879A7">
        <w:rPr>
          <w:rFonts w:ascii="Calibri" w:hAnsi="Calibri" w:cs="Helvetica"/>
        </w:rPr>
        <w:t>s</w:t>
      </w:r>
      <w:r w:rsidR="00AF3729" w:rsidRPr="005879A7">
        <w:rPr>
          <w:rFonts w:ascii="Calibri" w:hAnsi="Calibri" w:cs="Helvetica"/>
        </w:rPr>
        <w:t xml:space="preserve"> </w:t>
      </w:r>
      <w:r w:rsidR="009F70E8" w:rsidRPr="005879A7">
        <w:rPr>
          <w:rFonts w:ascii="Calibri" w:hAnsi="Calibri" w:cs="Helvetica"/>
        </w:rPr>
        <w:t xml:space="preserve">y así </w:t>
      </w:r>
      <w:r w:rsidRPr="005879A7">
        <w:rPr>
          <w:rFonts w:ascii="Calibri" w:hAnsi="Calibri" w:cs="Helvetica"/>
        </w:rPr>
        <w:t xml:space="preserve">anticiparse a posibles </w:t>
      </w:r>
      <w:r w:rsidR="002953CC" w:rsidRPr="005879A7">
        <w:rPr>
          <w:rFonts w:ascii="Calibri" w:hAnsi="Calibri" w:cs="Helvetica"/>
        </w:rPr>
        <w:t>desafíos</w:t>
      </w:r>
      <w:r w:rsidRPr="005879A7">
        <w:rPr>
          <w:rFonts w:ascii="Calibri" w:hAnsi="Calibri" w:cs="Helvetica"/>
        </w:rPr>
        <w:t xml:space="preserve"> </w:t>
      </w:r>
      <w:r w:rsidR="009F70E8" w:rsidRPr="005879A7">
        <w:rPr>
          <w:rFonts w:ascii="Calibri" w:hAnsi="Calibri" w:cs="Helvetica"/>
        </w:rPr>
        <w:t xml:space="preserve">que </w:t>
      </w:r>
      <w:r w:rsidR="00AF3729" w:rsidRPr="005879A7">
        <w:rPr>
          <w:rFonts w:ascii="Calibri" w:hAnsi="Calibri" w:cs="Helvetica"/>
        </w:rPr>
        <w:t xml:space="preserve">podrían </w:t>
      </w:r>
      <w:r w:rsidR="002953CC" w:rsidRPr="005879A7">
        <w:rPr>
          <w:rFonts w:ascii="Calibri" w:hAnsi="Calibri" w:cs="Helvetica"/>
        </w:rPr>
        <w:t xml:space="preserve">surgir </w:t>
      </w:r>
      <w:r w:rsidR="00444209" w:rsidRPr="005879A7">
        <w:rPr>
          <w:rFonts w:ascii="Calibri" w:hAnsi="Calibri" w:cs="Helvetica"/>
        </w:rPr>
        <w:t xml:space="preserve">para el </w:t>
      </w:r>
      <w:r w:rsidR="00DB6B2A" w:rsidRPr="005879A7">
        <w:rPr>
          <w:rFonts w:ascii="Calibri" w:hAnsi="Calibri" w:cs="Helvetica"/>
          <w:color w:val="000000" w:themeColor="text1"/>
        </w:rPr>
        <w:t xml:space="preserve">uso de algoritmos, inteligencia artificial y </w:t>
      </w:r>
      <w:r w:rsidR="00DB6B2A" w:rsidRPr="005879A7">
        <w:rPr>
          <w:rFonts w:ascii="Calibri" w:hAnsi="Calibri" w:cs="Helvetica"/>
          <w:i/>
          <w:iCs/>
          <w:color w:val="000000" w:themeColor="text1"/>
        </w:rPr>
        <w:t>big data</w:t>
      </w:r>
      <w:r w:rsidR="00DB6B2A" w:rsidRPr="005879A7">
        <w:rPr>
          <w:rFonts w:ascii="Calibri" w:hAnsi="Calibri" w:cs="Helvetica"/>
          <w:color w:val="000000" w:themeColor="text1"/>
        </w:rPr>
        <w:t xml:space="preserve"> en los negocios</w:t>
      </w:r>
      <w:r w:rsidR="00F578AE" w:rsidRPr="005879A7">
        <w:rPr>
          <w:rFonts w:ascii="Calibri" w:hAnsi="Calibri" w:cs="Helvetica"/>
          <w:color w:val="000000" w:themeColor="text1"/>
        </w:rPr>
        <w:t>,</w:t>
      </w:r>
      <w:r w:rsidR="00F03AD9" w:rsidRPr="005879A7">
        <w:rPr>
          <w:rFonts w:ascii="Calibri" w:hAnsi="Calibri" w:cs="Helvetica"/>
          <w:color w:val="000000" w:themeColor="text1"/>
        </w:rPr>
        <w:t xml:space="preserve"> </w:t>
      </w:r>
      <w:r w:rsidR="00F03AD9" w:rsidRPr="005879A7">
        <w:rPr>
          <w:rFonts w:ascii="Calibri" w:hAnsi="Calibri" w:cs="Helvetica"/>
        </w:rPr>
        <w:t xml:space="preserve">deberán acceder a </w:t>
      </w:r>
      <w:r w:rsidR="00F03AD9" w:rsidRPr="005879A7">
        <w:rPr>
          <w:rFonts w:ascii="Calibri" w:hAnsi="Calibri" w:cs="Helvetica"/>
          <w:i/>
          <w:iCs/>
        </w:rPr>
        <w:t>expertise</w:t>
      </w:r>
      <w:r w:rsidR="00F03AD9" w:rsidRPr="005879A7">
        <w:rPr>
          <w:rFonts w:ascii="Calibri" w:hAnsi="Calibri" w:cs="Helvetica"/>
        </w:rPr>
        <w:t xml:space="preserve"> del más alto nivel para el manejo y análisis de datos</w:t>
      </w:r>
      <w:r w:rsidR="0067798E" w:rsidRPr="005879A7">
        <w:rPr>
          <w:rFonts w:ascii="Calibri" w:hAnsi="Calibri" w:cs="Helvetica"/>
        </w:rPr>
        <w:t xml:space="preserve"> y de la tecnología</w:t>
      </w:r>
      <w:r w:rsidRPr="005879A7">
        <w:rPr>
          <w:rFonts w:ascii="Calibri" w:hAnsi="Calibri" w:cs="Helvetica"/>
        </w:rPr>
        <w:t>.</w:t>
      </w:r>
      <w:r w:rsidR="009941F1" w:rsidRPr="005879A7">
        <w:rPr>
          <w:rFonts w:ascii="Calibri" w:hAnsi="Calibri" w:cs="Helvetica"/>
        </w:rPr>
        <w:t xml:space="preserve"> </w:t>
      </w:r>
      <w:r w:rsidR="0061472D" w:rsidRPr="005879A7">
        <w:rPr>
          <w:rFonts w:ascii="Calibri" w:hAnsi="Calibri" w:cs="Helvetica"/>
          <w:color w:val="000000" w:themeColor="text1"/>
        </w:rPr>
        <w:t xml:space="preserve">En este sentido, </w:t>
      </w:r>
      <w:r w:rsidR="009F70E8" w:rsidRPr="005879A7">
        <w:rPr>
          <w:rFonts w:ascii="Calibri" w:hAnsi="Calibri" w:cs="Helvetica"/>
          <w:color w:val="000000" w:themeColor="text1"/>
        </w:rPr>
        <w:t xml:space="preserve">es necesario </w:t>
      </w:r>
      <w:r w:rsidR="0061472D" w:rsidRPr="005879A7">
        <w:rPr>
          <w:rFonts w:ascii="Calibri" w:hAnsi="Calibri" w:cs="Helvetica"/>
          <w:color w:val="000000" w:themeColor="text1"/>
        </w:rPr>
        <w:t xml:space="preserve">contar </w:t>
      </w:r>
      <w:r w:rsidR="00F03AD9" w:rsidRPr="005879A7">
        <w:rPr>
          <w:rFonts w:ascii="Calibri" w:hAnsi="Calibri" w:cs="Helvetica"/>
          <w:color w:val="000000" w:themeColor="text1"/>
        </w:rPr>
        <w:t xml:space="preserve">dentro del IFT </w:t>
      </w:r>
      <w:r w:rsidR="0061472D" w:rsidRPr="005879A7">
        <w:rPr>
          <w:rFonts w:ascii="Calibri" w:hAnsi="Calibri" w:cs="Helvetica"/>
          <w:color w:val="000000" w:themeColor="text1"/>
        </w:rPr>
        <w:t xml:space="preserve">con una figura </w:t>
      </w:r>
      <w:r w:rsidR="00444209" w:rsidRPr="005879A7">
        <w:rPr>
          <w:rFonts w:ascii="Calibri" w:hAnsi="Calibri" w:cs="Helvetica"/>
          <w:color w:val="000000" w:themeColor="text1"/>
        </w:rPr>
        <w:t xml:space="preserve">experta en el manejo y análisis de datos </w:t>
      </w:r>
      <w:r w:rsidR="0061472D" w:rsidRPr="005879A7">
        <w:rPr>
          <w:rFonts w:ascii="Calibri" w:hAnsi="Calibri" w:cs="Helvetica"/>
          <w:color w:val="000000" w:themeColor="text1"/>
        </w:rPr>
        <w:t>que se encargue de analizar a profundidad los principales problemas que pued</w:t>
      </w:r>
      <w:r w:rsidR="00F578AE" w:rsidRPr="005879A7">
        <w:rPr>
          <w:rFonts w:ascii="Calibri" w:hAnsi="Calibri" w:cs="Helvetica"/>
          <w:color w:val="000000" w:themeColor="text1"/>
        </w:rPr>
        <w:t>a</w:t>
      </w:r>
      <w:r w:rsidR="0061472D" w:rsidRPr="005879A7">
        <w:rPr>
          <w:rFonts w:ascii="Calibri" w:hAnsi="Calibri" w:cs="Helvetica"/>
          <w:color w:val="000000" w:themeColor="text1"/>
        </w:rPr>
        <w:t>n surgir en materia de tecnologías digitales</w:t>
      </w:r>
      <w:r w:rsidR="001B2F35" w:rsidRPr="005879A7">
        <w:rPr>
          <w:rFonts w:ascii="Calibri" w:hAnsi="Calibri" w:cs="Helvetica"/>
          <w:color w:val="000000" w:themeColor="text1"/>
        </w:rPr>
        <w:t xml:space="preserve">, </w:t>
      </w:r>
      <w:r w:rsidR="00F03AD9" w:rsidRPr="005879A7">
        <w:rPr>
          <w:rFonts w:ascii="Calibri" w:hAnsi="Calibri" w:cs="Helvetica"/>
          <w:color w:val="000000" w:themeColor="text1"/>
        </w:rPr>
        <w:t xml:space="preserve">dónde </w:t>
      </w:r>
      <w:r w:rsidR="001B2F35" w:rsidRPr="005879A7">
        <w:rPr>
          <w:rFonts w:ascii="Calibri" w:hAnsi="Calibri" w:cs="Helvetica"/>
          <w:color w:val="000000" w:themeColor="text1"/>
        </w:rPr>
        <w:t xml:space="preserve">la política regulatoria pueda ajustarse de manera </w:t>
      </w:r>
      <w:r w:rsidR="001B2F35" w:rsidRPr="005879A7">
        <w:rPr>
          <w:rFonts w:ascii="Calibri" w:hAnsi="Calibri" w:cs="Helvetica"/>
          <w:i/>
          <w:iCs/>
          <w:color w:val="000000" w:themeColor="text1"/>
        </w:rPr>
        <w:t>ex ante</w:t>
      </w:r>
      <w:r w:rsidR="001B2F35" w:rsidRPr="005879A7">
        <w:rPr>
          <w:rFonts w:ascii="Calibri" w:hAnsi="Calibri" w:cs="Helvetica"/>
          <w:color w:val="000000" w:themeColor="text1"/>
        </w:rPr>
        <w:t xml:space="preserve"> y</w:t>
      </w:r>
      <w:r w:rsidR="002953CC" w:rsidRPr="005879A7">
        <w:rPr>
          <w:rFonts w:ascii="Calibri" w:hAnsi="Calibri" w:cs="Helvetica"/>
          <w:color w:val="000000" w:themeColor="text1"/>
        </w:rPr>
        <w:t xml:space="preserve"> </w:t>
      </w:r>
      <w:r w:rsidR="00F03AD9" w:rsidRPr="005879A7">
        <w:rPr>
          <w:rFonts w:ascii="Calibri" w:hAnsi="Calibri" w:cs="Helvetica"/>
          <w:color w:val="000000" w:themeColor="text1"/>
        </w:rPr>
        <w:t>cuá</w:t>
      </w:r>
      <w:r w:rsidR="002953CC" w:rsidRPr="005879A7">
        <w:rPr>
          <w:rFonts w:ascii="Calibri" w:hAnsi="Calibri" w:cs="Helvetica"/>
          <w:color w:val="000000" w:themeColor="text1"/>
        </w:rPr>
        <w:t>ndo</w:t>
      </w:r>
      <w:r w:rsidR="00DB6B2A" w:rsidRPr="005879A7">
        <w:rPr>
          <w:rFonts w:ascii="Calibri" w:hAnsi="Calibri" w:cs="Helvetica"/>
          <w:color w:val="000000" w:themeColor="text1"/>
        </w:rPr>
        <w:t>, debido a</w:t>
      </w:r>
      <w:r w:rsidR="001B2F35" w:rsidRPr="005879A7">
        <w:rPr>
          <w:rFonts w:ascii="Calibri" w:hAnsi="Calibri" w:cs="Helvetica"/>
          <w:color w:val="000000" w:themeColor="text1"/>
        </w:rPr>
        <w:t xml:space="preserve"> conductas </w:t>
      </w:r>
      <w:r w:rsidR="00DB6B2A" w:rsidRPr="005879A7">
        <w:rPr>
          <w:rFonts w:ascii="Calibri" w:hAnsi="Calibri" w:cs="Helvetica"/>
          <w:color w:val="000000" w:themeColor="text1"/>
        </w:rPr>
        <w:t xml:space="preserve">que </w:t>
      </w:r>
      <w:r w:rsidR="002953CC" w:rsidRPr="005879A7">
        <w:rPr>
          <w:rFonts w:ascii="Calibri" w:hAnsi="Calibri" w:cs="Helvetica"/>
          <w:color w:val="000000" w:themeColor="text1"/>
        </w:rPr>
        <w:t xml:space="preserve">puedan </w:t>
      </w:r>
      <w:r w:rsidR="001B2F35" w:rsidRPr="005879A7">
        <w:rPr>
          <w:rFonts w:ascii="Calibri" w:hAnsi="Calibri" w:cs="Helvetica"/>
          <w:color w:val="000000" w:themeColor="text1"/>
        </w:rPr>
        <w:t>dañar a mercados potenciales</w:t>
      </w:r>
      <w:r w:rsidR="00DB6B2A" w:rsidRPr="005879A7">
        <w:rPr>
          <w:rFonts w:ascii="Calibri" w:hAnsi="Calibri" w:cs="Helvetica"/>
          <w:color w:val="000000" w:themeColor="text1"/>
        </w:rPr>
        <w:t>,</w:t>
      </w:r>
      <w:r w:rsidR="001B2F35" w:rsidRPr="005879A7">
        <w:rPr>
          <w:rFonts w:ascii="Calibri" w:hAnsi="Calibri" w:cs="Helvetica"/>
          <w:color w:val="000000" w:themeColor="text1"/>
        </w:rPr>
        <w:t xml:space="preserve"> </w:t>
      </w:r>
      <w:r w:rsidR="009F70E8" w:rsidRPr="005879A7">
        <w:rPr>
          <w:rFonts w:ascii="Calibri" w:hAnsi="Calibri" w:cs="Helvetica"/>
          <w:color w:val="000000" w:themeColor="text1"/>
        </w:rPr>
        <w:t xml:space="preserve">intervenir de manera </w:t>
      </w:r>
      <w:r w:rsidR="009F70E8" w:rsidRPr="005879A7">
        <w:rPr>
          <w:rFonts w:ascii="Calibri" w:hAnsi="Calibri" w:cs="Helvetica"/>
          <w:i/>
          <w:iCs/>
          <w:color w:val="000000" w:themeColor="text1"/>
        </w:rPr>
        <w:t>ex post</w:t>
      </w:r>
      <w:r w:rsidR="002953CC" w:rsidRPr="005879A7">
        <w:rPr>
          <w:rFonts w:ascii="Calibri" w:hAnsi="Calibri" w:cs="Helvetica"/>
          <w:i/>
          <w:iCs/>
          <w:color w:val="000000" w:themeColor="text1"/>
        </w:rPr>
        <w:t xml:space="preserve"> </w:t>
      </w:r>
      <w:r w:rsidR="002953CC" w:rsidRPr="005879A7">
        <w:rPr>
          <w:rFonts w:ascii="Calibri" w:hAnsi="Calibri" w:cs="Helvetica"/>
          <w:iCs/>
          <w:color w:val="000000" w:themeColor="text1"/>
        </w:rPr>
        <w:t xml:space="preserve">a través </w:t>
      </w:r>
      <w:r w:rsidR="002953CC" w:rsidRPr="005879A7">
        <w:rPr>
          <w:rFonts w:ascii="Calibri" w:hAnsi="Calibri" w:cs="Helvetica"/>
          <w:color w:val="000000" w:themeColor="text1"/>
        </w:rPr>
        <w:t>políticas de competencia</w:t>
      </w:r>
      <w:r w:rsidR="001B2F35" w:rsidRPr="005879A7">
        <w:rPr>
          <w:rFonts w:ascii="Calibri" w:hAnsi="Calibri" w:cs="Helvetica"/>
          <w:color w:val="000000" w:themeColor="text1"/>
        </w:rPr>
        <w:t>.</w:t>
      </w:r>
    </w:p>
    <w:p w14:paraId="30E8BB23" w14:textId="77777777" w:rsidR="0067798E" w:rsidRPr="005879A7" w:rsidRDefault="0067798E" w:rsidP="00D90B02">
      <w:pPr>
        <w:pStyle w:val="Prrafodelista"/>
        <w:tabs>
          <w:tab w:val="left" w:pos="8505"/>
        </w:tabs>
        <w:spacing w:after="0" w:line="360" w:lineRule="auto"/>
        <w:ind w:left="567" w:right="333"/>
        <w:jc w:val="both"/>
        <w:rPr>
          <w:rFonts w:ascii="Calibri" w:hAnsi="Calibri" w:cs="Helvetica"/>
          <w:color w:val="000000" w:themeColor="text1"/>
        </w:rPr>
      </w:pPr>
    </w:p>
    <w:p w14:paraId="75478D77" w14:textId="19A64943" w:rsidR="005879A7" w:rsidRPr="005879A7" w:rsidRDefault="00F65491" w:rsidP="00D90B02">
      <w:pPr>
        <w:pStyle w:val="Prrafodelista"/>
        <w:numPr>
          <w:ilvl w:val="0"/>
          <w:numId w:val="44"/>
        </w:numPr>
        <w:tabs>
          <w:tab w:val="left" w:pos="8505"/>
        </w:tabs>
        <w:spacing w:after="0" w:line="360" w:lineRule="auto"/>
        <w:ind w:left="567" w:right="333" w:hanging="567"/>
        <w:jc w:val="both"/>
        <w:rPr>
          <w:rFonts w:ascii="Calibri" w:hAnsi="Calibri"/>
        </w:rPr>
      </w:pPr>
      <w:r w:rsidRPr="005879A7">
        <w:rPr>
          <w:rFonts w:ascii="Calibri" w:hAnsi="Calibri" w:cs="Helvetica"/>
        </w:rPr>
        <w:t>Esta recomendación util</w:t>
      </w:r>
      <w:r w:rsidR="009941F1" w:rsidRPr="005879A7">
        <w:rPr>
          <w:rFonts w:ascii="Calibri" w:hAnsi="Calibri" w:cs="Helvetica"/>
        </w:rPr>
        <w:t>i</w:t>
      </w:r>
      <w:r w:rsidRPr="005879A7">
        <w:rPr>
          <w:rFonts w:ascii="Calibri" w:hAnsi="Calibri" w:cs="Helvetica"/>
        </w:rPr>
        <w:t xml:space="preserve">za las recientes experiencias en la creación </w:t>
      </w:r>
      <w:r w:rsidR="009941F1" w:rsidRPr="005879A7">
        <w:rPr>
          <w:rFonts w:ascii="Calibri" w:hAnsi="Calibri" w:cs="Helvetica"/>
        </w:rPr>
        <w:t>de</w:t>
      </w:r>
      <w:r w:rsidRPr="005879A7">
        <w:rPr>
          <w:rFonts w:ascii="Calibri" w:hAnsi="Calibri" w:cs="Helvetica"/>
        </w:rPr>
        <w:t xml:space="preserve"> estas posiciones en Reino Unido, Europa y Estados </w:t>
      </w:r>
      <w:r w:rsidR="009941F1" w:rsidRPr="005879A7">
        <w:rPr>
          <w:rFonts w:ascii="Calibri" w:hAnsi="Calibri" w:cs="Helvetica"/>
        </w:rPr>
        <w:t>U</w:t>
      </w:r>
      <w:r w:rsidRPr="005879A7">
        <w:rPr>
          <w:rFonts w:ascii="Calibri" w:hAnsi="Calibri" w:cs="Helvetica"/>
        </w:rPr>
        <w:t>nidos (el FCC) para motivar la creación de est</w:t>
      </w:r>
      <w:r w:rsidR="009941F1" w:rsidRPr="005879A7">
        <w:rPr>
          <w:rFonts w:ascii="Calibri" w:hAnsi="Calibri" w:cs="Helvetica"/>
        </w:rPr>
        <w:t xml:space="preserve">e puesto </w:t>
      </w:r>
      <w:r w:rsidRPr="005879A7">
        <w:rPr>
          <w:rFonts w:ascii="Calibri" w:hAnsi="Calibri" w:cs="Helvetica"/>
        </w:rPr>
        <w:t xml:space="preserve">y </w:t>
      </w:r>
      <w:r w:rsidR="009F70E8" w:rsidRPr="005879A7">
        <w:rPr>
          <w:rFonts w:ascii="Calibri" w:hAnsi="Calibri" w:cs="Helvetica"/>
        </w:rPr>
        <w:t xml:space="preserve">contribuir a la </w:t>
      </w:r>
      <w:r w:rsidRPr="005879A7">
        <w:rPr>
          <w:rFonts w:ascii="Calibri" w:hAnsi="Calibri" w:cs="Helvetica"/>
          <w:color w:val="000000" w:themeColor="text1"/>
        </w:rPr>
        <w:t>b</w:t>
      </w:r>
      <w:r w:rsidR="009941F1" w:rsidRPr="005879A7">
        <w:rPr>
          <w:rFonts w:ascii="Calibri" w:hAnsi="Calibri" w:cs="Helvetica"/>
          <w:color w:val="000000" w:themeColor="text1"/>
        </w:rPr>
        <w:t>ú</w:t>
      </w:r>
      <w:r w:rsidRPr="005879A7">
        <w:rPr>
          <w:rFonts w:ascii="Calibri" w:hAnsi="Calibri" w:cs="Helvetica"/>
          <w:color w:val="000000" w:themeColor="text1"/>
        </w:rPr>
        <w:t>squeda</w:t>
      </w:r>
      <w:r w:rsidRPr="005879A7">
        <w:rPr>
          <w:rFonts w:ascii="Calibri" w:hAnsi="Calibri" w:cs="Helvetica"/>
        </w:rPr>
        <w:t xml:space="preserve"> de una persona que </w:t>
      </w:r>
      <w:r w:rsidRPr="005879A7">
        <w:rPr>
          <w:rFonts w:ascii="Calibri" w:eastAsiaTheme="majorEastAsia" w:hAnsi="Calibri" w:cs="Helvetica"/>
          <w:b/>
          <w:bCs/>
          <w:lang w:val="es-ES_tradnl"/>
        </w:rPr>
        <w:t>pueda dirigirl</w:t>
      </w:r>
      <w:r w:rsidR="009941F1" w:rsidRPr="005879A7">
        <w:rPr>
          <w:rFonts w:ascii="Calibri" w:eastAsiaTheme="majorEastAsia" w:hAnsi="Calibri" w:cs="Helvetica"/>
          <w:b/>
          <w:bCs/>
          <w:lang w:val="es-ES_tradnl"/>
        </w:rPr>
        <w:t>o</w:t>
      </w:r>
      <w:r w:rsidRPr="005879A7">
        <w:rPr>
          <w:rFonts w:ascii="Calibri" w:eastAsiaTheme="majorEastAsia" w:hAnsi="Calibri" w:cs="Helvetica"/>
          <w:b/>
          <w:bCs/>
          <w:lang w:val="es-ES_tradnl"/>
        </w:rPr>
        <w:t xml:space="preserve">. Este Consejo considera que es urgente que </w:t>
      </w:r>
      <w:r w:rsidR="009F70E8" w:rsidRPr="005879A7">
        <w:rPr>
          <w:rFonts w:ascii="Calibri" w:eastAsiaTheme="majorEastAsia" w:hAnsi="Calibri" w:cs="Helvetica"/>
          <w:b/>
          <w:bCs/>
          <w:lang w:val="es-ES_tradnl"/>
        </w:rPr>
        <w:t>se llene esta</w:t>
      </w:r>
      <w:r w:rsidR="009F70E8" w:rsidRPr="005879A7">
        <w:rPr>
          <w:rFonts w:ascii="Calibri" w:hAnsi="Calibri" w:cs="Helvetica"/>
        </w:rPr>
        <w:t xml:space="preserve"> posición </w:t>
      </w:r>
      <w:r w:rsidRPr="005879A7">
        <w:rPr>
          <w:rFonts w:ascii="Calibri" w:hAnsi="Calibri" w:cs="Helvetica"/>
        </w:rPr>
        <w:t xml:space="preserve">en 2019. </w:t>
      </w:r>
    </w:p>
    <w:p w14:paraId="13679175" w14:textId="187E19AB" w:rsidR="0061472D" w:rsidRDefault="00FA2731" w:rsidP="00D90B02">
      <w:pPr>
        <w:pStyle w:val="Ttulo1"/>
        <w:numPr>
          <w:ilvl w:val="0"/>
          <w:numId w:val="46"/>
        </w:numPr>
        <w:spacing w:line="360" w:lineRule="auto"/>
        <w:rPr>
          <w:rFonts w:ascii="Calibri" w:hAnsi="Calibri" w:cs="Helvetica"/>
          <w:b/>
          <w:bCs/>
          <w:color w:val="auto"/>
          <w:sz w:val="24"/>
          <w:szCs w:val="24"/>
          <w:lang w:val="es-ES_tradnl"/>
        </w:rPr>
      </w:pPr>
      <w:bookmarkStart w:id="2" w:name="_Toc22042573"/>
      <w:r w:rsidRPr="005879A7">
        <w:rPr>
          <w:rFonts w:ascii="Calibri" w:hAnsi="Calibri" w:cs="Helvetica"/>
          <w:b/>
          <w:bCs/>
          <w:color w:val="auto"/>
          <w:sz w:val="24"/>
          <w:szCs w:val="24"/>
          <w:lang w:val="es-ES_tradnl"/>
        </w:rPr>
        <w:t xml:space="preserve">Posición de </w:t>
      </w:r>
      <w:r w:rsidRPr="005879A7">
        <w:rPr>
          <w:rFonts w:ascii="Calibri" w:hAnsi="Calibri" w:cs="Helvetica"/>
          <w:b/>
          <w:bCs/>
          <w:i/>
          <w:iCs/>
          <w:color w:val="auto"/>
          <w:sz w:val="24"/>
          <w:szCs w:val="24"/>
          <w:lang w:val="es-ES_tradnl"/>
        </w:rPr>
        <w:t>Chief Officer</w:t>
      </w:r>
      <w:r w:rsidRPr="005879A7">
        <w:rPr>
          <w:rFonts w:ascii="Calibri" w:hAnsi="Calibri" w:cs="Helvetica"/>
          <w:b/>
          <w:bCs/>
          <w:color w:val="auto"/>
          <w:sz w:val="24"/>
          <w:szCs w:val="24"/>
          <w:lang w:val="es-ES_tradnl"/>
        </w:rPr>
        <w:t xml:space="preserve"> </w:t>
      </w:r>
      <w:r w:rsidR="009F70E8" w:rsidRPr="005879A7">
        <w:rPr>
          <w:rFonts w:ascii="Calibri" w:hAnsi="Calibri" w:cs="Helvetica"/>
          <w:b/>
          <w:bCs/>
          <w:color w:val="auto"/>
          <w:sz w:val="24"/>
          <w:szCs w:val="24"/>
          <w:lang w:val="es-ES_tradnl"/>
        </w:rPr>
        <w:t>(Titular de Unidad) para el</w:t>
      </w:r>
      <w:r w:rsidRPr="005879A7">
        <w:rPr>
          <w:rFonts w:ascii="Calibri" w:hAnsi="Calibri" w:cs="Helvetica"/>
          <w:b/>
          <w:bCs/>
          <w:color w:val="auto"/>
          <w:sz w:val="24"/>
          <w:szCs w:val="24"/>
          <w:lang w:val="es-ES_tradnl"/>
        </w:rPr>
        <w:t xml:space="preserve"> Análisis de Datos, Inteligencia Digital y Economía: Estudios de caso</w:t>
      </w:r>
      <w:bookmarkEnd w:id="2"/>
    </w:p>
    <w:p w14:paraId="38AB825F" w14:textId="77777777" w:rsidR="00D90B02" w:rsidRPr="00D90B02" w:rsidRDefault="00D90B02" w:rsidP="00D90B02">
      <w:pPr>
        <w:rPr>
          <w:lang w:val="es-ES_tradnl"/>
        </w:rPr>
      </w:pPr>
    </w:p>
    <w:p w14:paraId="6DCFB764" w14:textId="58779CDF" w:rsidR="00B442CE" w:rsidRPr="00D90B02" w:rsidRDefault="00FA2731" w:rsidP="00D90B02">
      <w:pPr>
        <w:pStyle w:val="Ttulo2"/>
        <w:numPr>
          <w:ilvl w:val="0"/>
          <w:numId w:val="47"/>
        </w:numPr>
        <w:spacing w:line="360" w:lineRule="auto"/>
        <w:rPr>
          <w:rFonts w:ascii="Calibri" w:hAnsi="Calibri" w:cs="Helvetica"/>
          <w:b/>
          <w:bCs/>
          <w:color w:val="auto"/>
          <w:sz w:val="24"/>
          <w:szCs w:val="24"/>
          <w:lang w:val="es-ES_tradnl"/>
        </w:rPr>
      </w:pPr>
      <w:bookmarkStart w:id="3" w:name="_Toc22042574"/>
      <w:r w:rsidRPr="005879A7">
        <w:rPr>
          <w:rFonts w:ascii="Calibri" w:hAnsi="Calibri" w:cs="Helvetica"/>
          <w:b/>
          <w:bCs/>
          <w:color w:val="auto"/>
          <w:sz w:val="24"/>
          <w:szCs w:val="24"/>
          <w:lang w:val="es-ES_tradnl"/>
        </w:rPr>
        <w:t>Reino Unido: Lineamientos del puesto de CDDIO</w:t>
      </w:r>
      <w:bookmarkEnd w:id="3"/>
    </w:p>
    <w:p w14:paraId="7A4265AD" w14:textId="20676C95" w:rsidR="003E2BFC" w:rsidRPr="005879A7" w:rsidRDefault="003E2BFC"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rPr>
      </w:pPr>
      <w:r w:rsidRPr="005879A7">
        <w:rPr>
          <w:rFonts w:ascii="Calibri" w:hAnsi="Calibri" w:cs="Helvetica"/>
          <w:color w:val="000000" w:themeColor="text1"/>
        </w:rPr>
        <w:t>La posib</w:t>
      </w:r>
      <w:r w:rsidR="00D90B02">
        <w:rPr>
          <w:rFonts w:ascii="Calibri" w:hAnsi="Calibri" w:cs="Helvetica"/>
          <w:color w:val="000000" w:themeColor="text1"/>
        </w:rPr>
        <w:t>i</w:t>
      </w:r>
      <w:r w:rsidRPr="005879A7">
        <w:rPr>
          <w:rFonts w:ascii="Calibri" w:hAnsi="Calibri" w:cs="Helvetica"/>
          <w:color w:val="000000" w:themeColor="text1"/>
        </w:rPr>
        <w:t xml:space="preserve">lidad de anticiparse a cambios tecnológicos en la política </w:t>
      </w:r>
      <w:r w:rsidR="001B2F35" w:rsidRPr="005879A7">
        <w:rPr>
          <w:rFonts w:ascii="Calibri" w:hAnsi="Calibri" w:cs="Helvetica"/>
          <w:color w:val="000000" w:themeColor="text1"/>
        </w:rPr>
        <w:t>re</w:t>
      </w:r>
      <w:r w:rsidRPr="005879A7">
        <w:rPr>
          <w:rFonts w:ascii="Calibri" w:hAnsi="Calibri" w:cs="Helvetica"/>
          <w:color w:val="000000" w:themeColor="text1"/>
        </w:rPr>
        <w:t>gulatoria y de competencia no es nueva. E</w:t>
      </w:r>
      <w:r w:rsidR="001B2F35" w:rsidRPr="005879A7">
        <w:rPr>
          <w:rFonts w:ascii="Calibri" w:hAnsi="Calibri" w:cs="Helvetica"/>
          <w:color w:val="000000" w:themeColor="text1"/>
        </w:rPr>
        <w:t xml:space="preserve">n </w:t>
      </w:r>
      <w:r w:rsidRPr="005879A7">
        <w:rPr>
          <w:rFonts w:ascii="Calibri" w:hAnsi="Calibri" w:cs="Helvetica"/>
          <w:color w:val="000000" w:themeColor="text1"/>
        </w:rPr>
        <w:t>e</w:t>
      </w:r>
      <w:r w:rsidR="001B2F35" w:rsidRPr="005879A7">
        <w:rPr>
          <w:rFonts w:ascii="Calibri" w:hAnsi="Calibri" w:cs="Helvetica"/>
          <w:color w:val="000000" w:themeColor="text1"/>
        </w:rPr>
        <w:t>l</w:t>
      </w:r>
      <w:r w:rsidRPr="005879A7">
        <w:rPr>
          <w:rFonts w:ascii="Calibri" w:hAnsi="Calibri" w:cs="Helvetica"/>
          <w:color w:val="000000" w:themeColor="text1"/>
        </w:rPr>
        <w:t xml:space="preserve"> Reino Unido, por ejemplo, </w:t>
      </w:r>
      <w:r w:rsidR="0061472D" w:rsidRPr="005879A7">
        <w:rPr>
          <w:rFonts w:ascii="Calibri" w:hAnsi="Calibri" w:cs="Helvetica"/>
          <w:color w:val="000000" w:themeColor="text1"/>
        </w:rPr>
        <w:t xml:space="preserve">la Autoridad de Competencia y Mercados (CMA) propuso la creación de un nuevo equipo </w:t>
      </w:r>
      <w:r w:rsidR="0061472D" w:rsidRPr="005879A7">
        <w:rPr>
          <w:rFonts w:ascii="Calibri" w:hAnsi="Calibri" w:cs="Helvetica"/>
        </w:rPr>
        <w:t>encargado</w:t>
      </w:r>
      <w:r w:rsidR="0061472D" w:rsidRPr="005879A7">
        <w:rPr>
          <w:rFonts w:ascii="Calibri" w:hAnsi="Calibri" w:cs="Helvetica"/>
          <w:color w:val="000000" w:themeColor="text1"/>
        </w:rPr>
        <w:t xml:space="preserve"> de fortalecer su capacidad de seguimiento en el ritmo de evolución de las tecnologías digitales con el uso de algoritmos, inteligencia artificial y </w:t>
      </w:r>
      <w:r w:rsidR="0061472D" w:rsidRPr="005879A7">
        <w:rPr>
          <w:rFonts w:ascii="Calibri" w:hAnsi="Calibri" w:cs="Helvetica"/>
          <w:i/>
          <w:iCs/>
          <w:color w:val="000000" w:themeColor="text1"/>
        </w:rPr>
        <w:t>big data</w:t>
      </w:r>
      <w:r w:rsidR="0061472D" w:rsidRPr="005879A7">
        <w:rPr>
          <w:rFonts w:ascii="Calibri" w:hAnsi="Calibri" w:cs="Helvetica"/>
          <w:color w:val="000000" w:themeColor="text1"/>
        </w:rPr>
        <w:t xml:space="preserve"> en los negocios.</w:t>
      </w:r>
    </w:p>
    <w:p w14:paraId="46F15768" w14:textId="77777777" w:rsidR="0067798E" w:rsidRPr="005879A7" w:rsidRDefault="0067798E" w:rsidP="00D90B02">
      <w:pPr>
        <w:pStyle w:val="Prrafodelista"/>
        <w:tabs>
          <w:tab w:val="left" w:pos="8505"/>
        </w:tabs>
        <w:spacing w:after="0" w:line="360" w:lineRule="auto"/>
        <w:ind w:left="567" w:right="333"/>
        <w:jc w:val="both"/>
        <w:rPr>
          <w:rFonts w:ascii="Calibri" w:hAnsi="Calibri" w:cs="Helvetica"/>
          <w:color w:val="000000" w:themeColor="text1"/>
        </w:rPr>
      </w:pPr>
    </w:p>
    <w:p w14:paraId="1D22BEA6" w14:textId="4382197E" w:rsidR="0028422E" w:rsidRPr="005879A7" w:rsidRDefault="0028422E"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rPr>
      </w:pPr>
      <w:r w:rsidRPr="005879A7">
        <w:rPr>
          <w:rFonts w:ascii="Calibri" w:hAnsi="Calibri" w:cs="Helvetica"/>
          <w:color w:val="000000" w:themeColor="text1"/>
          <w:lang w:val="es-ES_tradnl"/>
        </w:rPr>
        <w:t xml:space="preserve">El cargo de </w:t>
      </w:r>
      <w:r w:rsidR="004E7CC5" w:rsidRPr="005879A7">
        <w:rPr>
          <w:rFonts w:ascii="Calibri" w:hAnsi="Calibri" w:cs="Helvetica"/>
          <w:color w:val="000000" w:themeColor="text1"/>
        </w:rPr>
        <w:t>Director de Datos e In</w:t>
      </w:r>
      <w:r w:rsidR="00366575" w:rsidRPr="005879A7">
        <w:rPr>
          <w:rFonts w:ascii="Calibri" w:hAnsi="Calibri" w:cs="Helvetica"/>
          <w:color w:val="000000" w:themeColor="text1"/>
        </w:rPr>
        <w:t>teligencia</w:t>
      </w:r>
      <w:r w:rsidR="004E7CC5" w:rsidRPr="005879A7">
        <w:rPr>
          <w:rFonts w:ascii="Calibri" w:hAnsi="Calibri" w:cs="Helvetica"/>
          <w:color w:val="000000" w:themeColor="text1"/>
        </w:rPr>
        <w:t xml:space="preserve"> Digital </w:t>
      </w:r>
      <w:r w:rsidR="00F839CD" w:rsidRPr="005879A7">
        <w:rPr>
          <w:rFonts w:ascii="Calibri" w:hAnsi="Calibri" w:cs="Helvetica"/>
          <w:color w:val="000000" w:themeColor="text1"/>
        </w:rPr>
        <w:t>–</w:t>
      </w:r>
      <w:r w:rsidR="00F839CD" w:rsidRPr="005879A7">
        <w:rPr>
          <w:rFonts w:ascii="Calibri" w:hAnsi="Calibri" w:cs="Helvetica"/>
          <w:i/>
          <w:iCs/>
          <w:color w:val="000000" w:themeColor="text1"/>
        </w:rPr>
        <w:t>Chief Data and Digital Insights Officer</w:t>
      </w:r>
      <w:r w:rsidR="00F839CD" w:rsidRPr="005879A7">
        <w:rPr>
          <w:rFonts w:ascii="Calibri" w:hAnsi="Calibri" w:cs="Helvetica"/>
          <w:color w:val="000000" w:themeColor="text1"/>
        </w:rPr>
        <w:t xml:space="preserve">, </w:t>
      </w:r>
      <w:r w:rsidRPr="005879A7">
        <w:rPr>
          <w:rFonts w:ascii="Calibri" w:hAnsi="Calibri" w:cs="Helvetica"/>
          <w:color w:val="000000" w:themeColor="text1"/>
          <w:lang w:val="es-ES_tradnl"/>
        </w:rPr>
        <w:t xml:space="preserve">CDDIO </w:t>
      </w:r>
      <w:r w:rsidR="004E7CC5" w:rsidRPr="005879A7">
        <w:rPr>
          <w:rFonts w:ascii="Calibri" w:hAnsi="Calibri" w:cs="Helvetica"/>
          <w:color w:val="000000" w:themeColor="text1"/>
          <w:lang w:val="es-ES_tradnl"/>
        </w:rPr>
        <w:t>por sus siglas en inglés</w:t>
      </w:r>
      <w:r w:rsidR="00F839CD" w:rsidRPr="005879A7">
        <w:rPr>
          <w:rFonts w:ascii="Calibri" w:hAnsi="Calibri" w:cs="Helvetica"/>
          <w:color w:val="000000" w:themeColor="text1"/>
          <w:lang w:val="es-ES_tradnl"/>
        </w:rPr>
        <w:t>–</w:t>
      </w:r>
      <w:r w:rsidR="00444209" w:rsidRPr="005879A7">
        <w:rPr>
          <w:rFonts w:ascii="Calibri" w:hAnsi="Calibri" w:cs="Helvetica"/>
          <w:color w:val="000000" w:themeColor="text1"/>
          <w:lang w:val="es-ES_tradnl"/>
        </w:rPr>
        <w:t xml:space="preserve"> </w:t>
      </w:r>
      <w:r w:rsidRPr="005879A7">
        <w:rPr>
          <w:rFonts w:ascii="Calibri" w:hAnsi="Calibri" w:cs="Helvetica"/>
          <w:color w:val="000000" w:themeColor="text1"/>
          <w:lang w:val="es-ES_tradnl"/>
        </w:rPr>
        <w:t>es actualmente el primero en su tipo en la Unión Europea</w:t>
      </w:r>
      <w:r w:rsidR="00444209" w:rsidRPr="005879A7">
        <w:rPr>
          <w:rFonts w:ascii="Calibri" w:hAnsi="Calibri" w:cs="Helvetica"/>
          <w:color w:val="000000" w:themeColor="text1"/>
          <w:lang w:val="es-ES_tradnl"/>
        </w:rPr>
        <w:t xml:space="preserve"> y</w:t>
      </w:r>
      <w:r w:rsidR="00633C11" w:rsidRPr="005879A7">
        <w:rPr>
          <w:rFonts w:ascii="Calibri" w:hAnsi="Calibri" w:cs="Helvetica"/>
          <w:color w:val="000000" w:themeColor="text1"/>
          <w:lang w:val="es-ES_tradnl"/>
        </w:rPr>
        <w:t xml:space="preserve"> tiene como </w:t>
      </w:r>
      <w:r w:rsidR="00633C11" w:rsidRPr="005879A7">
        <w:rPr>
          <w:rFonts w:ascii="Calibri" w:hAnsi="Calibri" w:cs="Helvetica"/>
          <w:color w:val="000000" w:themeColor="text1"/>
        </w:rPr>
        <w:t>objetivo</w:t>
      </w:r>
      <w:r w:rsidRPr="005879A7">
        <w:rPr>
          <w:rFonts w:ascii="Calibri" w:hAnsi="Calibri" w:cs="Helvetica"/>
          <w:color w:val="000000" w:themeColor="text1"/>
          <w:lang w:val="es-ES_tradnl"/>
        </w:rPr>
        <w:t xml:space="preserve"> </w:t>
      </w:r>
      <w:r w:rsidR="00440DB5" w:rsidRPr="005879A7">
        <w:rPr>
          <w:rFonts w:ascii="Calibri" w:hAnsi="Calibri" w:cs="Helvetica"/>
          <w:color w:val="000000" w:themeColor="text1"/>
          <w:lang w:val="es-ES_tradnl"/>
        </w:rPr>
        <w:t xml:space="preserve">promover una estrategia efectiva en el manejo de datos e información digital, así como en la recopilación, análisis e intercambio de </w:t>
      </w:r>
      <w:r w:rsidR="0012795E" w:rsidRPr="005879A7">
        <w:rPr>
          <w:rFonts w:ascii="Calibri" w:hAnsi="Calibri" w:cs="Helvetica"/>
          <w:color w:val="000000" w:themeColor="text1"/>
          <w:lang w:val="es-ES_tradnl"/>
        </w:rPr>
        <w:t>estos</w:t>
      </w:r>
      <w:r w:rsidR="009235CB" w:rsidRPr="005879A7">
        <w:rPr>
          <w:rFonts w:ascii="Calibri" w:hAnsi="Calibri" w:cs="Helvetica"/>
          <w:color w:val="000000" w:themeColor="text1"/>
          <w:lang w:val="es-ES_tradnl"/>
        </w:rPr>
        <w:t>.</w:t>
      </w:r>
      <w:r w:rsidR="007E3BE6" w:rsidRPr="005879A7">
        <w:rPr>
          <w:rStyle w:val="Refdenotaalpie"/>
          <w:rFonts w:ascii="Calibri" w:hAnsi="Calibri" w:cs="Helvetica"/>
          <w:color w:val="000000" w:themeColor="text1"/>
          <w:lang w:val="es-ES_tradnl"/>
        </w:rPr>
        <w:footnoteReference w:id="3"/>
      </w:r>
    </w:p>
    <w:p w14:paraId="616C58FA" w14:textId="77777777" w:rsidR="005B3B5E" w:rsidRPr="005879A7" w:rsidRDefault="005B3B5E" w:rsidP="00D90B02">
      <w:pPr>
        <w:pStyle w:val="Prrafodelista"/>
        <w:tabs>
          <w:tab w:val="left" w:pos="8505"/>
        </w:tabs>
        <w:spacing w:after="0" w:line="360" w:lineRule="auto"/>
        <w:ind w:left="567" w:right="333"/>
        <w:jc w:val="both"/>
        <w:rPr>
          <w:rFonts w:ascii="Calibri" w:hAnsi="Calibri" w:cs="Helvetica"/>
          <w:color w:val="000000" w:themeColor="text1"/>
        </w:rPr>
      </w:pPr>
    </w:p>
    <w:p w14:paraId="58F89D3A" w14:textId="3DCD1DD7" w:rsidR="0028422E" w:rsidRPr="005879A7" w:rsidRDefault="0028422E"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_tradnl"/>
        </w:rPr>
      </w:pPr>
      <w:r w:rsidRPr="005879A7">
        <w:rPr>
          <w:rFonts w:ascii="Calibri" w:hAnsi="Calibri" w:cs="Helvetica"/>
          <w:color w:val="000000" w:themeColor="text1"/>
          <w:lang w:val="es-ES_tradnl"/>
        </w:rPr>
        <w:t>E</w:t>
      </w:r>
      <w:r w:rsidR="00570C80" w:rsidRPr="005879A7">
        <w:rPr>
          <w:rFonts w:ascii="Calibri" w:hAnsi="Calibri" w:cs="Helvetica"/>
          <w:color w:val="000000" w:themeColor="text1"/>
          <w:lang w:val="es-ES_tradnl"/>
        </w:rPr>
        <w:t>l objetivo de e</w:t>
      </w:r>
      <w:r w:rsidR="000F7F88" w:rsidRPr="005879A7">
        <w:rPr>
          <w:rFonts w:ascii="Calibri" w:hAnsi="Calibri" w:cs="Helvetica"/>
          <w:color w:val="000000" w:themeColor="text1"/>
          <w:lang w:val="es-ES_tradnl"/>
        </w:rPr>
        <w:t xml:space="preserve">ste </w:t>
      </w:r>
      <w:r w:rsidR="000F7F88" w:rsidRPr="005879A7">
        <w:rPr>
          <w:rFonts w:ascii="Calibri" w:hAnsi="Calibri" w:cs="Helvetica"/>
        </w:rPr>
        <w:t>nuevo</w:t>
      </w:r>
      <w:r w:rsidR="000F7F88" w:rsidRPr="005879A7">
        <w:rPr>
          <w:rFonts w:ascii="Calibri" w:hAnsi="Calibri" w:cs="Helvetica"/>
          <w:color w:val="000000" w:themeColor="text1"/>
          <w:lang w:val="es-ES_tradnl"/>
        </w:rPr>
        <w:t xml:space="preserve"> </w:t>
      </w:r>
      <w:r w:rsidRPr="005879A7">
        <w:rPr>
          <w:rFonts w:ascii="Calibri" w:hAnsi="Calibri" w:cs="Helvetica"/>
          <w:color w:val="000000" w:themeColor="text1"/>
          <w:lang w:val="es-ES_tradnl"/>
        </w:rPr>
        <w:t xml:space="preserve">puesto </w:t>
      </w:r>
      <w:r w:rsidR="00570C80" w:rsidRPr="005879A7">
        <w:rPr>
          <w:rFonts w:ascii="Calibri" w:hAnsi="Calibri" w:cs="Helvetica"/>
          <w:color w:val="000000" w:themeColor="text1"/>
          <w:lang w:val="es-ES_tradnl"/>
        </w:rPr>
        <w:t xml:space="preserve">consiste en permitir </w:t>
      </w:r>
      <w:r w:rsidR="000F7F88" w:rsidRPr="005879A7">
        <w:rPr>
          <w:rFonts w:ascii="Calibri" w:hAnsi="Calibri" w:cs="Helvetica"/>
          <w:color w:val="000000" w:themeColor="text1"/>
          <w:lang w:val="es-ES_tradnl"/>
        </w:rPr>
        <w:t>a la</w:t>
      </w:r>
      <w:r w:rsidR="00EB052E" w:rsidRPr="005879A7">
        <w:rPr>
          <w:rFonts w:ascii="Calibri" w:hAnsi="Calibri" w:cs="Helvetica"/>
          <w:color w:val="000000" w:themeColor="text1"/>
          <w:lang w:val="es-ES_tradnl"/>
        </w:rPr>
        <w:t xml:space="preserve"> Autoridad</w:t>
      </w:r>
      <w:r w:rsidR="0012795E" w:rsidRPr="005879A7">
        <w:rPr>
          <w:rFonts w:ascii="Calibri" w:hAnsi="Calibri" w:cs="Helvetica"/>
          <w:color w:val="000000" w:themeColor="text1"/>
          <w:lang w:val="es-ES_tradnl"/>
        </w:rPr>
        <w:t>:</w:t>
      </w:r>
    </w:p>
    <w:p w14:paraId="00FEA55D" w14:textId="77777777" w:rsidR="005B3B5E" w:rsidRPr="005879A7" w:rsidRDefault="005B3B5E" w:rsidP="00D90B02">
      <w:pPr>
        <w:pStyle w:val="Prrafodelista"/>
        <w:tabs>
          <w:tab w:val="left" w:pos="8505"/>
        </w:tabs>
        <w:spacing w:after="0" w:line="360" w:lineRule="auto"/>
        <w:ind w:left="567" w:right="333"/>
        <w:jc w:val="both"/>
        <w:rPr>
          <w:rFonts w:ascii="Calibri" w:hAnsi="Calibri" w:cs="Helvetica"/>
          <w:color w:val="000000" w:themeColor="text1"/>
          <w:lang w:val="es-ES_tradnl"/>
        </w:rPr>
      </w:pPr>
    </w:p>
    <w:p w14:paraId="056B0851" w14:textId="7118C7FE" w:rsidR="00DE46CD" w:rsidRPr="005879A7" w:rsidRDefault="00DE46CD" w:rsidP="00D90B02">
      <w:pPr>
        <w:pStyle w:val="Prrafodelista"/>
        <w:numPr>
          <w:ilvl w:val="0"/>
          <w:numId w:val="32"/>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Co</w:t>
      </w:r>
      <w:r w:rsidR="001B2F35" w:rsidRPr="005879A7">
        <w:rPr>
          <w:rFonts w:ascii="Calibri" w:hAnsi="Calibri" w:cs="Helvetica"/>
          <w:color w:val="000000" w:themeColor="text1"/>
          <w:lang w:val="es-ES_tradnl"/>
        </w:rPr>
        <w:t>nocer</w:t>
      </w:r>
      <w:r w:rsidRPr="005879A7">
        <w:rPr>
          <w:rFonts w:ascii="Calibri" w:hAnsi="Calibri" w:cs="Helvetica"/>
          <w:color w:val="000000" w:themeColor="text1"/>
          <w:lang w:val="es-ES_tradnl"/>
        </w:rPr>
        <w:t xml:space="preserve"> cómo las empresas utilizan datos y algoritmos en sus modelos de negocio y qué implicaciones podría tener para la competencia y los consumidores</w:t>
      </w:r>
      <w:r w:rsidR="00F578AE" w:rsidRPr="005879A7">
        <w:rPr>
          <w:rFonts w:ascii="Calibri" w:hAnsi="Calibri" w:cs="Helvetica"/>
          <w:color w:val="000000" w:themeColor="text1"/>
          <w:lang w:val="es-ES_tradnl"/>
        </w:rPr>
        <w:t>;</w:t>
      </w:r>
    </w:p>
    <w:p w14:paraId="2C01FA4C" w14:textId="5EBD5794" w:rsidR="005828CF" w:rsidRPr="005879A7" w:rsidRDefault="005828CF" w:rsidP="00D90B02">
      <w:pPr>
        <w:pStyle w:val="Prrafodelista"/>
        <w:numPr>
          <w:ilvl w:val="0"/>
          <w:numId w:val="32"/>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Comprender mejor los datos disponibles para casos</w:t>
      </w:r>
      <w:r w:rsidR="00F74273" w:rsidRPr="005879A7">
        <w:rPr>
          <w:rFonts w:ascii="Calibri" w:hAnsi="Calibri" w:cs="Helvetica"/>
          <w:color w:val="000000" w:themeColor="text1"/>
          <w:lang w:val="es-ES_tradnl"/>
        </w:rPr>
        <w:t xml:space="preserve"> recientes, cómo acceder y obtener esos datos, </w:t>
      </w:r>
      <w:r w:rsidR="00FA7C25" w:rsidRPr="005879A7">
        <w:rPr>
          <w:rFonts w:ascii="Calibri" w:hAnsi="Calibri" w:cs="Helvetica"/>
          <w:color w:val="000000" w:themeColor="text1"/>
          <w:lang w:val="es-ES_tradnl"/>
        </w:rPr>
        <w:t>y</w:t>
      </w:r>
      <w:r w:rsidR="00F74273" w:rsidRPr="005879A7">
        <w:rPr>
          <w:rFonts w:ascii="Calibri" w:hAnsi="Calibri" w:cs="Helvetica"/>
          <w:color w:val="000000" w:themeColor="text1"/>
          <w:lang w:val="es-ES_tradnl"/>
        </w:rPr>
        <w:t xml:space="preserve"> c</w:t>
      </w:r>
      <w:r w:rsidR="00FA7C25" w:rsidRPr="005879A7">
        <w:rPr>
          <w:rFonts w:ascii="Calibri" w:hAnsi="Calibri" w:cs="Helvetica"/>
          <w:color w:val="000000" w:themeColor="text1"/>
          <w:lang w:val="es-ES_tradnl"/>
        </w:rPr>
        <w:t>ó</w:t>
      </w:r>
      <w:r w:rsidR="00F74273" w:rsidRPr="005879A7">
        <w:rPr>
          <w:rFonts w:ascii="Calibri" w:hAnsi="Calibri" w:cs="Helvetica"/>
          <w:color w:val="000000" w:themeColor="text1"/>
          <w:lang w:val="es-ES_tradnl"/>
        </w:rPr>
        <w:t>mo mejorar su uso</w:t>
      </w:r>
      <w:r w:rsidR="00F578AE" w:rsidRPr="005879A7">
        <w:rPr>
          <w:rFonts w:ascii="Calibri" w:hAnsi="Calibri" w:cs="Helvetica"/>
          <w:color w:val="000000" w:themeColor="text1"/>
          <w:lang w:val="es-ES_tradnl"/>
        </w:rPr>
        <w:t>;</w:t>
      </w:r>
    </w:p>
    <w:p w14:paraId="579120BE" w14:textId="36096601" w:rsidR="00440DB5" w:rsidRPr="005879A7" w:rsidRDefault="00DE46CD" w:rsidP="00D90B02">
      <w:pPr>
        <w:pStyle w:val="Prrafodelista"/>
        <w:numPr>
          <w:ilvl w:val="0"/>
          <w:numId w:val="32"/>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Comprometerse con los negocios tecnológicos, la investigación académica y las comunidades de datos gubernamentales en el Reino Unido e internacionalmente</w:t>
      </w:r>
      <w:r w:rsidR="0012795E" w:rsidRPr="005879A7">
        <w:rPr>
          <w:rFonts w:ascii="Calibri" w:hAnsi="Calibri" w:cs="Helvetica"/>
          <w:color w:val="000000" w:themeColor="text1"/>
          <w:lang w:val="es-ES_tradnl"/>
        </w:rPr>
        <w:t xml:space="preserve"> en </w:t>
      </w:r>
      <w:r w:rsidR="00F77A15" w:rsidRPr="005879A7">
        <w:rPr>
          <w:rFonts w:ascii="Calibri" w:hAnsi="Calibri" w:cs="Helvetica"/>
          <w:color w:val="000000" w:themeColor="text1"/>
          <w:lang w:val="es-ES_tradnl"/>
        </w:rPr>
        <w:t xml:space="preserve">analizar </w:t>
      </w:r>
      <w:r w:rsidR="0012795E" w:rsidRPr="005879A7">
        <w:rPr>
          <w:rFonts w:ascii="Calibri" w:hAnsi="Calibri" w:cs="Helvetica"/>
          <w:color w:val="000000" w:themeColor="text1"/>
          <w:lang w:val="es-ES_tradnl"/>
        </w:rPr>
        <w:t>el impacto del manejo de datos en los mercados y los consumidores</w:t>
      </w:r>
      <w:r w:rsidRPr="005879A7">
        <w:rPr>
          <w:rFonts w:ascii="Calibri" w:hAnsi="Calibri" w:cs="Helvetica"/>
          <w:color w:val="000000" w:themeColor="text1"/>
          <w:lang w:val="es-ES_tradnl"/>
        </w:rPr>
        <w:t>.</w:t>
      </w:r>
    </w:p>
    <w:p w14:paraId="50D92699" w14:textId="6BF6DA02" w:rsidR="00871C74" w:rsidRPr="005879A7" w:rsidRDefault="007F25C2"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_tradnl"/>
        </w:rPr>
      </w:pPr>
      <w:r w:rsidRPr="005879A7">
        <w:rPr>
          <w:rFonts w:ascii="Calibri" w:hAnsi="Calibri" w:cs="Helvetica"/>
          <w:color w:val="000000" w:themeColor="text1"/>
          <w:lang w:val="es-ES_tradnl"/>
        </w:rPr>
        <w:t xml:space="preserve">La </w:t>
      </w:r>
      <w:r w:rsidR="00D9701B" w:rsidRPr="005879A7">
        <w:rPr>
          <w:rFonts w:ascii="Calibri" w:hAnsi="Calibri" w:cs="Helvetica"/>
          <w:color w:val="000000" w:themeColor="text1"/>
          <w:lang w:val="es-ES_tradnl"/>
        </w:rPr>
        <w:t xml:space="preserve">meta </w:t>
      </w:r>
      <w:r w:rsidRPr="005879A7">
        <w:rPr>
          <w:rFonts w:ascii="Calibri" w:hAnsi="Calibri" w:cs="Helvetica"/>
          <w:color w:val="000000" w:themeColor="text1"/>
          <w:lang w:val="es-ES_tradnl"/>
        </w:rPr>
        <w:t xml:space="preserve">de </w:t>
      </w:r>
      <w:r w:rsidR="00F03AD9" w:rsidRPr="005879A7">
        <w:rPr>
          <w:rFonts w:ascii="Calibri" w:hAnsi="Calibri" w:cs="Helvetica"/>
          <w:color w:val="000000" w:themeColor="text1"/>
          <w:lang w:val="es-ES_tradnl"/>
        </w:rPr>
        <w:t xml:space="preserve">quien </w:t>
      </w:r>
      <w:r w:rsidRPr="005879A7">
        <w:rPr>
          <w:rFonts w:ascii="Calibri" w:hAnsi="Calibri" w:cs="Helvetica"/>
          <w:color w:val="000000" w:themeColor="text1"/>
          <w:lang w:val="es-ES_tradnl"/>
        </w:rPr>
        <w:t xml:space="preserve">ocupa </w:t>
      </w:r>
      <w:r w:rsidR="00D90B02" w:rsidRPr="005879A7">
        <w:rPr>
          <w:rFonts w:ascii="Calibri" w:hAnsi="Calibri" w:cs="Helvetica"/>
          <w:color w:val="000000" w:themeColor="text1"/>
          <w:lang w:val="es-ES_tradnl"/>
        </w:rPr>
        <w:t>está</w:t>
      </w:r>
      <w:r w:rsidRPr="005879A7">
        <w:rPr>
          <w:rFonts w:ascii="Calibri" w:hAnsi="Calibri" w:cs="Helvetica"/>
          <w:color w:val="000000" w:themeColor="text1"/>
          <w:lang w:val="es-ES_tradnl"/>
        </w:rPr>
        <w:t xml:space="preserve"> vacante consiste en </w:t>
      </w:r>
      <w:r w:rsidR="00E24C1F" w:rsidRPr="005879A7">
        <w:rPr>
          <w:rFonts w:ascii="Calibri" w:hAnsi="Calibri" w:cs="Helvetica"/>
          <w:color w:val="000000" w:themeColor="text1"/>
          <w:lang w:val="es-ES_tradnl"/>
        </w:rPr>
        <w:t xml:space="preserve">establecer y desarrollar relaciones sólidas en todos los </w:t>
      </w:r>
      <w:r w:rsidR="00E24C1F" w:rsidRPr="005879A7">
        <w:rPr>
          <w:rFonts w:ascii="Calibri" w:hAnsi="Calibri" w:cs="Helvetica"/>
        </w:rPr>
        <w:t>sectores</w:t>
      </w:r>
      <w:r w:rsidR="00E24C1F" w:rsidRPr="005879A7">
        <w:rPr>
          <w:rFonts w:ascii="Calibri" w:hAnsi="Calibri" w:cs="Helvetica"/>
          <w:color w:val="000000" w:themeColor="text1"/>
          <w:lang w:val="es-ES_tradnl"/>
        </w:rPr>
        <w:t xml:space="preserve"> de la industria y en la academia para </w:t>
      </w:r>
      <w:r w:rsidR="005B3B5E" w:rsidRPr="005879A7">
        <w:rPr>
          <w:rFonts w:ascii="Calibri" w:hAnsi="Calibri" w:cs="Helvetica"/>
          <w:color w:val="000000" w:themeColor="text1"/>
          <w:lang w:val="es-ES_tradnl"/>
        </w:rPr>
        <w:t xml:space="preserve">poder anticipar la evolución y posibilidades de la ciencia de datos y capacidad digital </w:t>
      </w:r>
      <w:r w:rsidR="00E24C1F" w:rsidRPr="005879A7">
        <w:rPr>
          <w:rFonts w:ascii="Calibri" w:hAnsi="Calibri" w:cs="Helvetica"/>
          <w:color w:val="000000" w:themeColor="text1"/>
          <w:lang w:val="es-ES_tradnl"/>
        </w:rPr>
        <w:t>y compartir los últimos desarrollos.</w:t>
      </w:r>
      <w:r w:rsidR="000F7F88" w:rsidRPr="005879A7">
        <w:rPr>
          <w:rFonts w:ascii="Calibri" w:hAnsi="Calibri" w:cs="Helvetica"/>
          <w:color w:val="000000" w:themeColor="text1"/>
          <w:lang w:val="es-ES_tradnl"/>
        </w:rPr>
        <w:t xml:space="preserve"> Dentro de sus responsabilidades clave se encuentran</w:t>
      </w:r>
      <w:r w:rsidR="00F77A15" w:rsidRPr="005879A7">
        <w:rPr>
          <w:rFonts w:ascii="Calibri" w:hAnsi="Calibri" w:cs="Helvetica"/>
          <w:color w:val="000000" w:themeColor="text1"/>
          <w:lang w:val="es-ES_tradnl"/>
        </w:rPr>
        <w:t>:</w:t>
      </w:r>
      <w:r w:rsidR="00570C80" w:rsidRPr="005879A7">
        <w:rPr>
          <w:rStyle w:val="Refdenotaalpie"/>
          <w:rFonts w:ascii="Calibri" w:hAnsi="Calibri" w:cs="Helvetica"/>
          <w:color w:val="000000" w:themeColor="text1"/>
          <w:lang w:val="es-ES_tradnl"/>
        </w:rPr>
        <w:footnoteReference w:id="4"/>
      </w:r>
    </w:p>
    <w:p w14:paraId="099E292D" w14:textId="77777777" w:rsidR="005B3B5E" w:rsidRPr="005879A7" w:rsidRDefault="005B3B5E" w:rsidP="00D90B02">
      <w:pPr>
        <w:pStyle w:val="Prrafodelista"/>
        <w:tabs>
          <w:tab w:val="left" w:pos="8505"/>
        </w:tabs>
        <w:spacing w:after="0" w:line="360" w:lineRule="auto"/>
        <w:ind w:left="567" w:right="333"/>
        <w:jc w:val="both"/>
        <w:rPr>
          <w:rFonts w:ascii="Calibri" w:hAnsi="Calibri" w:cs="Helvetica"/>
          <w:color w:val="000000" w:themeColor="text1"/>
          <w:lang w:val="es-ES_tradnl"/>
        </w:rPr>
      </w:pPr>
    </w:p>
    <w:p w14:paraId="58A750BB" w14:textId="6471CCBF" w:rsidR="000F7F88" w:rsidRPr="005879A7" w:rsidRDefault="000F7F88" w:rsidP="00D90B02">
      <w:pPr>
        <w:pStyle w:val="Prrafodelista"/>
        <w:numPr>
          <w:ilvl w:val="0"/>
          <w:numId w:val="33"/>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Liderar el desarrollo de la estrategia de datos de</w:t>
      </w:r>
      <w:r w:rsidR="00392A60" w:rsidRPr="005879A7">
        <w:rPr>
          <w:rFonts w:ascii="Calibri" w:hAnsi="Calibri" w:cs="Helvetica"/>
          <w:color w:val="000000" w:themeColor="text1"/>
          <w:lang w:val="es-ES_tradnl"/>
        </w:rPr>
        <w:t xml:space="preserve"> la</w:t>
      </w:r>
      <w:r w:rsidRPr="005879A7">
        <w:rPr>
          <w:rFonts w:ascii="Calibri" w:hAnsi="Calibri" w:cs="Helvetica"/>
          <w:color w:val="000000" w:themeColor="text1"/>
          <w:lang w:val="es-ES_tradnl"/>
        </w:rPr>
        <w:t xml:space="preserve"> CMA, trabajando en conjunto con el Equipo Ejecutivo Senior, las empresas y otros reguladores</w:t>
      </w:r>
      <w:r w:rsidR="00F578AE" w:rsidRPr="005879A7">
        <w:rPr>
          <w:rFonts w:ascii="Calibri" w:hAnsi="Calibri" w:cs="Helvetica"/>
          <w:color w:val="000000" w:themeColor="text1"/>
          <w:lang w:val="es-ES_tradnl"/>
        </w:rPr>
        <w:t>;</w:t>
      </w:r>
    </w:p>
    <w:p w14:paraId="7B6D86A2" w14:textId="7CC89B4B" w:rsidR="007F25C2" w:rsidRPr="005879A7" w:rsidRDefault="007F25C2" w:rsidP="00D90B02">
      <w:pPr>
        <w:pStyle w:val="Prrafodelista"/>
        <w:numPr>
          <w:ilvl w:val="0"/>
          <w:numId w:val="33"/>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Aprovechar las relaciones con otros reguladores y otros departamentos gubernamentales (incluido el Servicio Digital del Gobierno) para intercambiar las mejores prácticas, desarrollar una dirección estratégica mutua y, cuando corresponda, compartir recursos</w:t>
      </w:r>
      <w:r w:rsidR="00F578AE" w:rsidRPr="005879A7">
        <w:rPr>
          <w:rFonts w:ascii="Calibri" w:hAnsi="Calibri" w:cs="Helvetica"/>
          <w:color w:val="000000" w:themeColor="text1"/>
          <w:lang w:val="es-ES_tradnl"/>
        </w:rPr>
        <w:t>;</w:t>
      </w:r>
    </w:p>
    <w:p w14:paraId="5D939931" w14:textId="36FA7945" w:rsidR="000F7F88" w:rsidRPr="005879A7" w:rsidRDefault="000F7F88" w:rsidP="00D90B02">
      <w:pPr>
        <w:pStyle w:val="Prrafodelista"/>
        <w:numPr>
          <w:ilvl w:val="0"/>
          <w:numId w:val="33"/>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lastRenderedPageBreak/>
        <w:t xml:space="preserve">Actuar como embajador de enfoques basados en datos y </w:t>
      </w:r>
      <w:r w:rsidR="00537467" w:rsidRPr="005879A7">
        <w:rPr>
          <w:rFonts w:ascii="Calibri" w:hAnsi="Calibri" w:cs="Helvetica"/>
          <w:color w:val="000000" w:themeColor="text1"/>
          <w:lang w:val="es-ES_tradnl"/>
        </w:rPr>
        <w:t>contribuir en</w:t>
      </w:r>
      <w:r w:rsidRPr="005879A7">
        <w:rPr>
          <w:rFonts w:ascii="Calibri" w:hAnsi="Calibri" w:cs="Helvetica"/>
          <w:color w:val="000000" w:themeColor="text1"/>
          <w:lang w:val="es-ES_tradnl"/>
        </w:rPr>
        <w:t xml:space="preserve"> </w:t>
      </w:r>
      <w:r w:rsidR="00537467" w:rsidRPr="005879A7">
        <w:rPr>
          <w:rFonts w:ascii="Calibri" w:hAnsi="Calibri" w:cs="Helvetica"/>
          <w:color w:val="000000" w:themeColor="text1"/>
          <w:lang w:val="es-ES_tradnl"/>
        </w:rPr>
        <w:t xml:space="preserve">su aplicación para </w:t>
      </w:r>
      <w:r w:rsidRPr="005879A7">
        <w:rPr>
          <w:rFonts w:ascii="Calibri" w:hAnsi="Calibri" w:cs="Helvetica"/>
          <w:color w:val="000000" w:themeColor="text1"/>
          <w:lang w:val="es-ES_tradnl"/>
        </w:rPr>
        <w:t>casos y proyectos</w:t>
      </w:r>
      <w:r w:rsidR="00537467" w:rsidRPr="005879A7">
        <w:rPr>
          <w:rFonts w:ascii="Calibri" w:hAnsi="Calibri" w:cs="Helvetica"/>
          <w:color w:val="000000" w:themeColor="text1"/>
          <w:lang w:val="es-ES_tradnl"/>
        </w:rPr>
        <w:t xml:space="preserve"> de la organización</w:t>
      </w:r>
      <w:r w:rsidR="00F578AE" w:rsidRPr="005879A7">
        <w:rPr>
          <w:rFonts w:ascii="Calibri" w:hAnsi="Calibri" w:cs="Helvetica"/>
          <w:color w:val="000000" w:themeColor="text1"/>
          <w:lang w:val="es-ES_tradnl"/>
        </w:rPr>
        <w:t>;</w:t>
      </w:r>
    </w:p>
    <w:p w14:paraId="3655B26F" w14:textId="420B0AA2" w:rsidR="007F25C2" w:rsidRPr="005879A7" w:rsidRDefault="001D2BD5" w:rsidP="00D90B02">
      <w:pPr>
        <w:pStyle w:val="Prrafodelista"/>
        <w:numPr>
          <w:ilvl w:val="0"/>
          <w:numId w:val="33"/>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Aseg</w:t>
      </w:r>
      <w:r w:rsidR="00392A60" w:rsidRPr="005879A7">
        <w:rPr>
          <w:rFonts w:ascii="Calibri" w:hAnsi="Calibri" w:cs="Helvetica"/>
          <w:color w:val="000000" w:themeColor="text1"/>
          <w:lang w:val="es-ES_tradnl"/>
        </w:rPr>
        <w:t>urarse</w:t>
      </w:r>
      <w:r w:rsidRPr="005879A7">
        <w:rPr>
          <w:rFonts w:ascii="Calibri" w:hAnsi="Calibri" w:cs="Helvetica"/>
          <w:color w:val="000000" w:themeColor="text1"/>
          <w:lang w:val="es-ES_tradnl"/>
        </w:rPr>
        <w:t xml:space="preserve"> de que la CMA desarrolle nuevos enfoques para la recopilación y el análisis de datos, trabajando con otros equipos </w:t>
      </w:r>
      <w:r w:rsidR="00392A60" w:rsidRPr="005879A7">
        <w:rPr>
          <w:rFonts w:ascii="Calibri" w:hAnsi="Calibri" w:cs="Helvetica"/>
          <w:color w:val="000000" w:themeColor="text1"/>
          <w:lang w:val="es-ES_tradnl"/>
        </w:rPr>
        <w:t>dentro de</w:t>
      </w:r>
      <w:r w:rsidRPr="005879A7">
        <w:rPr>
          <w:rFonts w:ascii="Calibri" w:hAnsi="Calibri" w:cs="Helvetica"/>
          <w:color w:val="000000" w:themeColor="text1"/>
          <w:lang w:val="es-ES_tradnl"/>
        </w:rPr>
        <w:t xml:space="preserve"> la CMA para maximizar la efectividad</w:t>
      </w:r>
      <w:r w:rsidR="00F578AE" w:rsidRPr="005879A7">
        <w:rPr>
          <w:rFonts w:ascii="Calibri" w:hAnsi="Calibri" w:cs="Helvetica"/>
          <w:color w:val="000000" w:themeColor="text1"/>
          <w:lang w:val="es-ES_tradnl"/>
        </w:rPr>
        <w:t xml:space="preserve">; </w:t>
      </w:r>
    </w:p>
    <w:p w14:paraId="4924DFAA" w14:textId="3CA3B607" w:rsidR="007F25C2" w:rsidRPr="005879A7" w:rsidRDefault="007F25C2" w:rsidP="00D90B02">
      <w:pPr>
        <w:pStyle w:val="Prrafodelista"/>
        <w:numPr>
          <w:ilvl w:val="0"/>
          <w:numId w:val="33"/>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Construir una relación significativa y sólida entre la CMA y organizaciones como la Oficina del Comisionado de Información para garantizar que la CMA esté al día en la recopilación de datos, la legislación y las prácticas actuales</w:t>
      </w:r>
      <w:r w:rsidR="00F578AE" w:rsidRPr="005879A7">
        <w:rPr>
          <w:rFonts w:ascii="Calibri" w:hAnsi="Calibri" w:cs="Helvetica"/>
          <w:color w:val="000000" w:themeColor="text1"/>
          <w:lang w:val="es-ES_tradnl"/>
        </w:rPr>
        <w:t>;</w:t>
      </w:r>
    </w:p>
    <w:p w14:paraId="4A7106E9" w14:textId="5BFA8F3B" w:rsidR="001D2BD5" w:rsidRPr="005879A7" w:rsidRDefault="001D2BD5" w:rsidP="00D90B02">
      <w:pPr>
        <w:pStyle w:val="Prrafodelista"/>
        <w:numPr>
          <w:ilvl w:val="0"/>
          <w:numId w:val="33"/>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Influir en la cultura de la CMA con respecto a la recopilación, el análisis y el intercambio de datos</w:t>
      </w:r>
      <w:r w:rsidR="007F25C2" w:rsidRPr="005879A7">
        <w:rPr>
          <w:rFonts w:ascii="Calibri" w:hAnsi="Calibri" w:cs="Helvetica"/>
          <w:color w:val="000000" w:themeColor="text1"/>
          <w:lang w:val="es-ES_tradnl"/>
        </w:rPr>
        <w:t>.</w:t>
      </w:r>
    </w:p>
    <w:p w14:paraId="5600362A" w14:textId="4FE287C4" w:rsidR="00AC110D" w:rsidRPr="00D90B02" w:rsidRDefault="006E5786" w:rsidP="00D90B02">
      <w:pPr>
        <w:pStyle w:val="Ttulo2"/>
        <w:numPr>
          <w:ilvl w:val="0"/>
          <w:numId w:val="47"/>
        </w:numPr>
        <w:spacing w:line="360" w:lineRule="auto"/>
        <w:rPr>
          <w:rFonts w:ascii="Calibri" w:hAnsi="Calibri" w:cs="Helvetica"/>
          <w:b/>
          <w:bCs/>
          <w:color w:val="auto"/>
          <w:sz w:val="24"/>
          <w:szCs w:val="24"/>
          <w:lang w:val="es-ES_tradnl"/>
        </w:rPr>
      </w:pPr>
      <w:bookmarkStart w:id="4" w:name="_Toc22042575"/>
      <w:r w:rsidRPr="005879A7">
        <w:rPr>
          <w:rFonts w:ascii="Calibri" w:hAnsi="Calibri" w:cs="Helvetica"/>
          <w:b/>
          <w:bCs/>
          <w:color w:val="auto"/>
          <w:sz w:val="24"/>
          <w:szCs w:val="24"/>
          <w:lang w:val="es-ES_tradnl"/>
        </w:rPr>
        <w:t xml:space="preserve">Europa: </w:t>
      </w:r>
      <w:r w:rsidR="00AC110D" w:rsidRPr="005879A7">
        <w:rPr>
          <w:rFonts w:ascii="Calibri" w:hAnsi="Calibri" w:cs="Helvetica"/>
          <w:b/>
          <w:bCs/>
          <w:i/>
          <w:iCs/>
          <w:color w:val="auto"/>
          <w:sz w:val="24"/>
          <w:szCs w:val="24"/>
          <w:lang w:val="es-ES_tradnl"/>
        </w:rPr>
        <w:t xml:space="preserve">Chief </w:t>
      </w:r>
      <w:r w:rsidRPr="005879A7">
        <w:rPr>
          <w:rFonts w:ascii="Calibri" w:hAnsi="Calibri" w:cs="Helvetica"/>
          <w:b/>
          <w:bCs/>
          <w:i/>
          <w:iCs/>
          <w:color w:val="auto"/>
          <w:sz w:val="24"/>
          <w:szCs w:val="24"/>
          <w:lang w:val="es-ES_tradnl"/>
        </w:rPr>
        <w:t>Digital Officer</w:t>
      </w:r>
      <w:r w:rsidRPr="005879A7">
        <w:rPr>
          <w:rFonts w:ascii="Calibri" w:hAnsi="Calibri" w:cs="Helvetica"/>
          <w:b/>
          <w:bCs/>
          <w:color w:val="auto"/>
          <w:sz w:val="24"/>
          <w:szCs w:val="24"/>
          <w:lang w:val="es-ES_tradnl"/>
        </w:rPr>
        <w:t>, Comisión Europea</w:t>
      </w:r>
      <w:bookmarkEnd w:id="4"/>
    </w:p>
    <w:p w14:paraId="2BB64F87" w14:textId="4691A98C" w:rsidR="00F72E90" w:rsidRPr="005879A7" w:rsidRDefault="00B442CE"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_tradnl"/>
        </w:rPr>
      </w:pPr>
      <w:r w:rsidRPr="005879A7">
        <w:rPr>
          <w:rFonts w:ascii="Calibri" w:hAnsi="Calibri" w:cs="Helvetica"/>
          <w:color w:val="000000" w:themeColor="text1"/>
          <w:lang w:val="es-ES_tradnl"/>
        </w:rPr>
        <w:t xml:space="preserve">Debido a que en la actualidad </w:t>
      </w:r>
      <w:r w:rsidR="00F72E90" w:rsidRPr="005879A7">
        <w:rPr>
          <w:rFonts w:ascii="Calibri" w:hAnsi="Calibri" w:cs="Helvetica"/>
          <w:color w:val="000000" w:themeColor="text1"/>
          <w:lang w:val="es-ES_tradnl"/>
        </w:rPr>
        <w:t>la innovación</w:t>
      </w:r>
      <w:r w:rsidR="001B2F35" w:rsidRPr="005879A7">
        <w:rPr>
          <w:rFonts w:ascii="Calibri" w:hAnsi="Calibri" w:cs="Helvetica"/>
          <w:color w:val="000000" w:themeColor="text1"/>
          <w:lang w:val="es-ES_tradnl"/>
        </w:rPr>
        <w:t xml:space="preserve">, </w:t>
      </w:r>
      <w:r w:rsidR="00F72E90" w:rsidRPr="005879A7">
        <w:rPr>
          <w:rFonts w:ascii="Calibri" w:hAnsi="Calibri" w:cs="Helvetica"/>
          <w:color w:val="000000" w:themeColor="text1"/>
          <w:lang w:val="es-ES_tradnl"/>
        </w:rPr>
        <w:t>el desarrollo tecnológico</w:t>
      </w:r>
      <w:r w:rsidRPr="005879A7">
        <w:rPr>
          <w:rFonts w:ascii="Calibri" w:hAnsi="Calibri" w:cs="Helvetica"/>
          <w:color w:val="000000" w:themeColor="text1"/>
          <w:lang w:val="es-ES_tradnl"/>
        </w:rPr>
        <w:t xml:space="preserve"> </w:t>
      </w:r>
      <w:r w:rsidR="008D7826" w:rsidRPr="005879A7">
        <w:rPr>
          <w:rFonts w:ascii="Calibri" w:hAnsi="Calibri" w:cs="Helvetica"/>
          <w:color w:val="000000" w:themeColor="text1"/>
          <w:lang w:val="es-ES_tradnl"/>
        </w:rPr>
        <w:t xml:space="preserve">y el análisis de </w:t>
      </w:r>
      <w:r w:rsidR="008D7826" w:rsidRPr="005879A7">
        <w:rPr>
          <w:rFonts w:ascii="Calibri" w:hAnsi="Calibri" w:cs="Helvetica"/>
          <w:i/>
          <w:iCs/>
          <w:color w:val="000000" w:themeColor="text1"/>
          <w:lang w:val="es-ES_tradnl"/>
        </w:rPr>
        <w:t>big data</w:t>
      </w:r>
      <w:r w:rsidR="008D7826" w:rsidRPr="005879A7">
        <w:rPr>
          <w:rFonts w:ascii="Calibri" w:hAnsi="Calibri" w:cs="Helvetica"/>
          <w:color w:val="000000" w:themeColor="text1"/>
          <w:lang w:val="es-ES_tradnl"/>
        </w:rPr>
        <w:t xml:space="preserve"> </w:t>
      </w:r>
      <w:r w:rsidRPr="005879A7">
        <w:rPr>
          <w:rFonts w:ascii="Calibri" w:hAnsi="Calibri" w:cs="Helvetica"/>
          <w:color w:val="000000" w:themeColor="text1"/>
          <w:lang w:val="es-ES_tradnl"/>
        </w:rPr>
        <w:t>están transformando rápidamente las sociedades y las economías</w:t>
      </w:r>
      <w:r w:rsidR="00F578AE" w:rsidRPr="005879A7">
        <w:rPr>
          <w:rFonts w:ascii="Calibri" w:hAnsi="Calibri" w:cs="Helvetica"/>
          <w:color w:val="000000" w:themeColor="text1"/>
          <w:lang w:val="es-ES_tradnl"/>
        </w:rPr>
        <w:t>,</w:t>
      </w:r>
      <w:r w:rsidR="008D7826" w:rsidRPr="005879A7">
        <w:rPr>
          <w:rFonts w:ascii="Calibri" w:hAnsi="Calibri" w:cs="Helvetica"/>
          <w:color w:val="000000" w:themeColor="text1"/>
          <w:lang w:val="es-ES_tradnl"/>
        </w:rPr>
        <w:t xml:space="preserve"> </w:t>
      </w:r>
      <w:r w:rsidR="00F72E90" w:rsidRPr="005879A7">
        <w:rPr>
          <w:rFonts w:ascii="Calibri" w:hAnsi="Calibri" w:cs="Helvetica"/>
          <w:color w:val="000000" w:themeColor="text1"/>
          <w:lang w:val="es-ES_tradnl"/>
        </w:rPr>
        <w:t>surg</w:t>
      </w:r>
      <w:r w:rsidR="001B2F35" w:rsidRPr="005879A7">
        <w:rPr>
          <w:rFonts w:ascii="Calibri" w:hAnsi="Calibri" w:cs="Helvetica"/>
          <w:color w:val="000000" w:themeColor="text1"/>
          <w:lang w:val="es-ES_tradnl"/>
        </w:rPr>
        <w:t>ió</w:t>
      </w:r>
      <w:r w:rsidR="00F72E90" w:rsidRPr="005879A7">
        <w:rPr>
          <w:rFonts w:ascii="Calibri" w:hAnsi="Calibri" w:cs="Helvetica"/>
          <w:color w:val="000000" w:themeColor="text1"/>
          <w:lang w:val="es-ES_tradnl"/>
        </w:rPr>
        <w:t xml:space="preserve"> </w:t>
      </w:r>
      <w:r w:rsidRPr="005879A7">
        <w:rPr>
          <w:rFonts w:ascii="Calibri" w:hAnsi="Calibri" w:cs="Helvetica"/>
          <w:color w:val="000000" w:themeColor="text1"/>
          <w:lang w:val="es-ES_tradnl"/>
        </w:rPr>
        <w:t>e</w:t>
      </w:r>
      <w:r w:rsidR="00AC110D" w:rsidRPr="005879A7">
        <w:rPr>
          <w:rFonts w:ascii="Calibri" w:hAnsi="Calibri" w:cs="Helvetica"/>
          <w:color w:val="000000" w:themeColor="text1"/>
          <w:lang w:val="es-ES_tradnl"/>
        </w:rPr>
        <w:t xml:space="preserve">n </w:t>
      </w:r>
      <w:r w:rsidR="00F72E90" w:rsidRPr="005879A7">
        <w:rPr>
          <w:rFonts w:ascii="Calibri" w:hAnsi="Calibri" w:cs="Helvetica"/>
          <w:color w:val="000000" w:themeColor="text1"/>
          <w:lang w:val="es-ES_tradnl"/>
        </w:rPr>
        <w:t xml:space="preserve">la Unión </w:t>
      </w:r>
      <w:r w:rsidR="00AC110D" w:rsidRPr="005879A7">
        <w:rPr>
          <w:rFonts w:ascii="Calibri" w:hAnsi="Calibri" w:cs="Helvetica"/>
          <w:color w:val="000000" w:themeColor="text1"/>
          <w:lang w:val="es-ES_tradnl"/>
        </w:rPr>
        <w:t>Europ</w:t>
      </w:r>
      <w:r w:rsidR="00F72E90" w:rsidRPr="005879A7">
        <w:rPr>
          <w:rFonts w:ascii="Calibri" w:hAnsi="Calibri" w:cs="Helvetica"/>
          <w:color w:val="000000" w:themeColor="text1"/>
          <w:lang w:val="es-ES_tradnl"/>
        </w:rPr>
        <w:t>e</w:t>
      </w:r>
      <w:r w:rsidR="00AC110D" w:rsidRPr="005879A7">
        <w:rPr>
          <w:rFonts w:ascii="Calibri" w:hAnsi="Calibri" w:cs="Helvetica"/>
          <w:color w:val="000000" w:themeColor="text1"/>
          <w:lang w:val="es-ES_tradnl"/>
        </w:rPr>
        <w:t>a</w:t>
      </w:r>
      <w:r w:rsidR="00546323" w:rsidRPr="005879A7">
        <w:rPr>
          <w:rFonts w:ascii="Calibri" w:hAnsi="Calibri" w:cs="Helvetica"/>
          <w:color w:val="000000" w:themeColor="text1"/>
          <w:lang w:val="es-ES_tradnl"/>
        </w:rPr>
        <w:t>,</w:t>
      </w:r>
      <w:r w:rsidRPr="005879A7">
        <w:rPr>
          <w:rFonts w:ascii="Calibri" w:hAnsi="Calibri" w:cs="Helvetica"/>
          <w:color w:val="000000" w:themeColor="text1"/>
          <w:lang w:val="es-ES_tradnl"/>
        </w:rPr>
        <w:t xml:space="preserve"> </w:t>
      </w:r>
      <w:r w:rsidR="001B2F35" w:rsidRPr="005879A7">
        <w:rPr>
          <w:rFonts w:ascii="Calibri" w:hAnsi="Calibri" w:cs="Helvetica"/>
          <w:color w:val="000000" w:themeColor="text1"/>
          <w:lang w:val="es-ES_tradnl"/>
        </w:rPr>
        <w:t>como respuesta al crecimiento y transformación del mercado</w:t>
      </w:r>
      <w:r w:rsidR="00546323" w:rsidRPr="005879A7">
        <w:rPr>
          <w:rFonts w:ascii="Calibri" w:hAnsi="Calibri" w:cs="Helvetica"/>
          <w:color w:val="000000" w:themeColor="text1"/>
          <w:lang w:val="es-ES_tradnl"/>
        </w:rPr>
        <w:t>,</w:t>
      </w:r>
      <w:r w:rsidR="001B2F35" w:rsidRPr="005879A7">
        <w:rPr>
          <w:rFonts w:ascii="Calibri" w:hAnsi="Calibri" w:cs="Helvetica"/>
          <w:color w:val="000000" w:themeColor="text1"/>
          <w:lang w:val="es-ES_tradnl"/>
        </w:rPr>
        <w:t xml:space="preserve"> </w:t>
      </w:r>
      <w:r w:rsidR="00F72E90" w:rsidRPr="005879A7">
        <w:rPr>
          <w:rFonts w:ascii="Calibri" w:hAnsi="Calibri" w:cs="Helvetica"/>
          <w:color w:val="000000" w:themeColor="text1"/>
          <w:lang w:val="es-ES_tradnl"/>
        </w:rPr>
        <w:t xml:space="preserve">el cargo de Supervisor </w:t>
      </w:r>
      <w:r w:rsidR="00C90266" w:rsidRPr="005879A7">
        <w:rPr>
          <w:rFonts w:ascii="Calibri" w:hAnsi="Calibri" w:cs="Helvetica"/>
          <w:color w:val="000000" w:themeColor="text1"/>
          <w:lang w:val="es-ES_tradnl"/>
        </w:rPr>
        <w:t xml:space="preserve">de </w:t>
      </w:r>
      <w:r w:rsidR="00F72E90" w:rsidRPr="005879A7">
        <w:rPr>
          <w:rFonts w:ascii="Calibri" w:hAnsi="Calibri" w:cs="Helvetica"/>
          <w:color w:val="000000" w:themeColor="text1"/>
          <w:lang w:val="es-ES_tradnl"/>
        </w:rPr>
        <w:t xml:space="preserve">Protección de Datos (EDPS) de la Autoridad de Protección de Datos. Si bien este puesto </w:t>
      </w:r>
      <w:r w:rsidR="00546323" w:rsidRPr="005879A7">
        <w:rPr>
          <w:rFonts w:ascii="Calibri" w:hAnsi="Calibri" w:cs="Helvetica"/>
          <w:color w:val="000000" w:themeColor="text1"/>
          <w:lang w:val="es-ES_tradnl"/>
        </w:rPr>
        <w:t>es mucho más acotado</w:t>
      </w:r>
      <w:r w:rsidR="00EE4AE3" w:rsidRPr="005879A7">
        <w:rPr>
          <w:rFonts w:ascii="Calibri" w:hAnsi="Calibri" w:cs="Helvetica"/>
          <w:color w:val="000000" w:themeColor="text1"/>
          <w:lang w:val="es-ES_tradnl"/>
        </w:rPr>
        <w:t xml:space="preserve"> </w:t>
      </w:r>
      <w:r w:rsidR="00EE324F" w:rsidRPr="005879A7">
        <w:rPr>
          <w:rFonts w:ascii="Calibri" w:hAnsi="Calibri" w:cs="Helvetica"/>
          <w:color w:val="000000" w:themeColor="text1"/>
          <w:lang w:val="es-ES_tradnl"/>
        </w:rPr>
        <w:t xml:space="preserve">que el cargo del CDDIO en Reino Unido </w:t>
      </w:r>
      <w:r w:rsidR="00EE4AE3" w:rsidRPr="005879A7">
        <w:rPr>
          <w:rFonts w:ascii="Calibri" w:hAnsi="Calibri" w:cs="Helvetica"/>
          <w:color w:val="000000" w:themeColor="text1"/>
          <w:lang w:val="es-ES_tradnl"/>
        </w:rPr>
        <w:t>y se enfoca al tema de privacidad</w:t>
      </w:r>
      <w:r w:rsidR="00F72E90" w:rsidRPr="005879A7">
        <w:rPr>
          <w:rFonts w:ascii="Calibri" w:hAnsi="Calibri" w:cs="Helvetica"/>
          <w:color w:val="000000" w:themeColor="text1"/>
          <w:lang w:val="es-ES_tradnl"/>
        </w:rPr>
        <w:t xml:space="preserve">, coincide con </w:t>
      </w:r>
      <w:r w:rsidR="00EE4AE3" w:rsidRPr="005879A7">
        <w:rPr>
          <w:rFonts w:ascii="Calibri" w:hAnsi="Calibri" w:cs="Helvetica"/>
          <w:color w:val="000000" w:themeColor="text1"/>
          <w:lang w:val="es-ES_tradnl"/>
        </w:rPr>
        <w:t xml:space="preserve">su función al </w:t>
      </w:r>
      <w:r w:rsidR="00F72E90" w:rsidRPr="005879A7">
        <w:rPr>
          <w:rFonts w:ascii="Calibri" w:hAnsi="Calibri" w:cs="Helvetica"/>
          <w:color w:val="000000" w:themeColor="text1"/>
          <w:lang w:val="es-ES_tradnl"/>
        </w:rPr>
        <w:t xml:space="preserve">fungir como vínculo con distintos organismos y reguladores para la correcta aplicación de las normativas vigentes, </w:t>
      </w:r>
      <w:r w:rsidR="00546323" w:rsidRPr="005879A7">
        <w:rPr>
          <w:rFonts w:ascii="Calibri" w:hAnsi="Calibri" w:cs="Helvetica"/>
          <w:color w:val="000000" w:themeColor="text1"/>
          <w:lang w:val="es-ES_tradnl"/>
        </w:rPr>
        <w:t>y</w:t>
      </w:r>
      <w:r w:rsidR="00F72E90" w:rsidRPr="005879A7">
        <w:rPr>
          <w:rFonts w:ascii="Calibri" w:hAnsi="Calibri" w:cs="Helvetica"/>
          <w:color w:val="000000" w:themeColor="text1"/>
          <w:lang w:val="es-ES_tradnl"/>
        </w:rPr>
        <w:t xml:space="preserve"> brindar asesoría a distintas áreas en materia de protección de la información. </w:t>
      </w:r>
      <w:r w:rsidR="00C90266" w:rsidRPr="005879A7">
        <w:rPr>
          <w:rFonts w:ascii="Calibri" w:hAnsi="Calibri" w:cs="Helvetica"/>
          <w:color w:val="000000" w:themeColor="text1"/>
          <w:lang w:val="es-ES_tradnl"/>
        </w:rPr>
        <w:t xml:space="preserve">En particular, los objetivos principales </w:t>
      </w:r>
      <w:r w:rsidR="008D7826" w:rsidRPr="005879A7">
        <w:rPr>
          <w:rFonts w:ascii="Calibri" w:hAnsi="Calibri" w:cs="Helvetica"/>
          <w:color w:val="000000" w:themeColor="text1"/>
          <w:lang w:val="es-ES_tradnl"/>
        </w:rPr>
        <w:t>están orientados fundamentalmente a</w:t>
      </w:r>
      <w:r w:rsidR="00615EE9">
        <w:rPr>
          <w:rFonts w:ascii="Calibri" w:hAnsi="Calibri" w:cs="Helvetica"/>
          <w:color w:val="000000" w:themeColor="text1"/>
          <w:lang w:val="es-ES_tradnl"/>
        </w:rPr>
        <w:t xml:space="preserve"> s</w:t>
      </w:r>
      <w:r w:rsidR="00F72E90" w:rsidRPr="005879A7">
        <w:rPr>
          <w:rFonts w:ascii="Calibri" w:hAnsi="Calibri" w:cs="Helvetica"/>
          <w:color w:val="000000" w:themeColor="text1"/>
          <w:lang w:val="es-ES_tradnl"/>
        </w:rPr>
        <w:t>upervisar y garantizar la protección de los datos personales y la privacidad cuando las instituciones y organismos de la UE procesen la información personal de las personas</w:t>
      </w:r>
      <w:r w:rsidR="0017419D">
        <w:rPr>
          <w:rFonts w:ascii="Calibri" w:hAnsi="Calibri" w:cs="Helvetica"/>
          <w:color w:val="000000" w:themeColor="text1"/>
          <w:lang w:val="es-ES_tradnl"/>
        </w:rPr>
        <w:t>:</w:t>
      </w:r>
    </w:p>
    <w:p w14:paraId="0C15B3F4" w14:textId="131D3A13" w:rsidR="00F72E90" w:rsidRPr="005879A7" w:rsidRDefault="00F72E90" w:rsidP="00D90B02">
      <w:pPr>
        <w:pStyle w:val="Prrafodelista"/>
        <w:numPr>
          <w:ilvl w:val="0"/>
          <w:numId w:val="40"/>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Asesorar a las instituciones y organismos de la UE en todos los asuntos relacionados con el procesamiento de datos personales, previa solicitud o por iniciativa propia</w:t>
      </w:r>
      <w:r w:rsidR="009A1AA3" w:rsidRPr="005879A7">
        <w:rPr>
          <w:rFonts w:ascii="Calibri" w:hAnsi="Calibri" w:cs="Helvetica"/>
          <w:color w:val="000000" w:themeColor="text1"/>
          <w:lang w:val="es-ES_tradnl"/>
        </w:rPr>
        <w:t xml:space="preserve">; </w:t>
      </w:r>
    </w:p>
    <w:p w14:paraId="4AB5127D" w14:textId="63499D41" w:rsidR="00F72E90" w:rsidRPr="005879A7" w:rsidRDefault="00F72E90" w:rsidP="00D90B02">
      <w:pPr>
        <w:pStyle w:val="Prrafodelista"/>
        <w:numPr>
          <w:ilvl w:val="0"/>
          <w:numId w:val="40"/>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Monitorear nuevas tecnologías que puedan afectar la protección de la información personal</w:t>
      </w:r>
      <w:r w:rsidR="009A1AA3" w:rsidRPr="005879A7">
        <w:rPr>
          <w:rFonts w:ascii="Calibri" w:hAnsi="Calibri" w:cs="Helvetica"/>
          <w:color w:val="000000" w:themeColor="text1"/>
          <w:lang w:val="es-ES_tradnl"/>
        </w:rPr>
        <w:t>;</w:t>
      </w:r>
    </w:p>
    <w:p w14:paraId="5DF45067" w14:textId="61C2E535" w:rsidR="00F72E90" w:rsidRPr="005879A7" w:rsidRDefault="00F72E90" w:rsidP="00D90B02">
      <w:pPr>
        <w:pStyle w:val="Prrafodelista"/>
        <w:numPr>
          <w:ilvl w:val="0"/>
          <w:numId w:val="40"/>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lastRenderedPageBreak/>
        <w:t xml:space="preserve">Intervenir ante el Tribunal de Justicia de la UE para proporcionar asesoramiento especializado sobre la interpretación de la </w:t>
      </w:r>
      <w:r w:rsidR="009A1AA3" w:rsidRPr="005879A7">
        <w:rPr>
          <w:rFonts w:ascii="Calibri" w:hAnsi="Calibri" w:cs="Helvetica"/>
          <w:color w:val="000000" w:themeColor="text1"/>
          <w:lang w:val="es-ES_tradnl"/>
        </w:rPr>
        <w:t xml:space="preserve">Ley </w:t>
      </w:r>
      <w:r w:rsidRPr="005879A7">
        <w:rPr>
          <w:rFonts w:ascii="Calibri" w:hAnsi="Calibri" w:cs="Helvetica"/>
          <w:color w:val="000000" w:themeColor="text1"/>
          <w:lang w:val="es-ES_tradnl"/>
        </w:rPr>
        <w:t xml:space="preserve">de </w:t>
      </w:r>
      <w:r w:rsidR="009A1AA3" w:rsidRPr="005879A7">
        <w:rPr>
          <w:rFonts w:ascii="Calibri" w:hAnsi="Calibri" w:cs="Helvetica"/>
          <w:color w:val="000000" w:themeColor="text1"/>
          <w:lang w:val="es-ES_tradnl"/>
        </w:rPr>
        <w:t xml:space="preserve">Protección </w:t>
      </w:r>
      <w:r w:rsidRPr="005879A7">
        <w:rPr>
          <w:rFonts w:ascii="Calibri" w:hAnsi="Calibri" w:cs="Helvetica"/>
          <w:color w:val="000000" w:themeColor="text1"/>
          <w:lang w:val="es-ES_tradnl"/>
        </w:rPr>
        <w:t xml:space="preserve">de </w:t>
      </w:r>
      <w:r w:rsidR="009A1AA3" w:rsidRPr="005879A7">
        <w:rPr>
          <w:rFonts w:ascii="Calibri" w:hAnsi="Calibri" w:cs="Helvetica"/>
          <w:color w:val="000000" w:themeColor="text1"/>
          <w:lang w:val="es-ES_tradnl"/>
        </w:rPr>
        <w:t>Datos;</w:t>
      </w:r>
      <w:r w:rsidR="009A1AA3" w:rsidRPr="005879A7">
        <w:rPr>
          <w:rStyle w:val="Refdenotaalpie"/>
          <w:rFonts w:ascii="Calibri" w:hAnsi="Calibri" w:cs="Helvetica"/>
          <w:color w:val="000000" w:themeColor="text1"/>
          <w:lang w:val="es-ES_tradnl"/>
        </w:rPr>
        <w:footnoteReference w:id="5"/>
      </w:r>
    </w:p>
    <w:p w14:paraId="05F0EC26" w14:textId="56B04E7B" w:rsidR="00F72E90" w:rsidRDefault="00F72E90" w:rsidP="00D90B02">
      <w:pPr>
        <w:pStyle w:val="Prrafodelista"/>
        <w:numPr>
          <w:ilvl w:val="0"/>
          <w:numId w:val="40"/>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Cooperar con las autoridades nacionales de supervisión y otros organismos de supervisión para mejorar la coherencia en la protección de la información personal.</w:t>
      </w:r>
    </w:p>
    <w:p w14:paraId="44BFA8B7" w14:textId="77777777" w:rsidR="00D90B02" w:rsidRPr="005879A7" w:rsidRDefault="00D90B02" w:rsidP="00D90B02">
      <w:pPr>
        <w:pStyle w:val="Prrafodelista"/>
        <w:spacing w:line="360" w:lineRule="auto"/>
        <w:ind w:left="1080"/>
        <w:jc w:val="both"/>
        <w:rPr>
          <w:rFonts w:ascii="Calibri" w:hAnsi="Calibri" w:cs="Helvetica"/>
          <w:color w:val="000000" w:themeColor="text1"/>
          <w:lang w:val="es-ES_tradnl"/>
        </w:rPr>
      </w:pPr>
    </w:p>
    <w:p w14:paraId="7A30F550" w14:textId="1261F3E7" w:rsidR="00F72E90" w:rsidRPr="005879A7" w:rsidRDefault="00B442CE"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rPr>
      </w:pPr>
      <w:r w:rsidRPr="005879A7">
        <w:rPr>
          <w:rFonts w:ascii="Calibri" w:hAnsi="Calibri" w:cs="Helvetica"/>
          <w:color w:val="000000" w:themeColor="text1"/>
          <w:lang w:val="es-ES_tradnl"/>
        </w:rPr>
        <w:t xml:space="preserve">Los puntos anteriores resaltan la necesidad de </w:t>
      </w:r>
      <w:r w:rsidR="00F77A15" w:rsidRPr="005879A7">
        <w:rPr>
          <w:rFonts w:ascii="Calibri" w:hAnsi="Calibri" w:cs="Helvetica"/>
          <w:color w:val="000000" w:themeColor="text1"/>
          <w:lang w:val="es-ES_tradnl"/>
        </w:rPr>
        <w:t xml:space="preserve">que </w:t>
      </w:r>
      <w:r w:rsidRPr="005879A7">
        <w:rPr>
          <w:rFonts w:ascii="Calibri" w:hAnsi="Calibri" w:cs="Helvetica"/>
          <w:color w:val="000000" w:themeColor="text1"/>
          <w:lang w:val="es-ES_tradnl"/>
        </w:rPr>
        <w:t xml:space="preserve">las </w:t>
      </w:r>
      <w:r w:rsidR="009A1AA3" w:rsidRPr="005879A7">
        <w:rPr>
          <w:rFonts w:ascii="Calibri" w:hAnsi="Calibri" w:cs="Helvetica"/>
          <w:color w:val="000000" w:themeColor="text1"/>
          <w:lang w:val="es-ES_tradnl"/>
        </w:rPr>
        <w:t xml:space="preserve">autoridades </w:t>
      </w:r>
      <w:r w:rsidR="00F77A15" w:rsidRPr="005879A7">
        <w:rPr>
          <w:rFonts w:ascii="Calibri" w:hAnsi="Calibri" w:cs="Helvetica"/>
          <w:color w:val="000000" w:themeColor="text1"/>
          <w:lang w:val="es-ES_tradnl"/>
        </w:rPr>
        <w:t xml:space="preserve">cuenten </w:t>
      </w:r>
      <w:r w:rsidRPr="005879A7">
        <w:rPr>
          <w:rFonts w:ascii="Calibri" w:hAnsi="Calibri" w:cs="Helvetica"/>
          <w:color w:val="000000" w:themeColor="text1"/>
          <w:lang w:val="es-ES_tradnl"/>
        </w:rPr>
        <w:t xml:space="preserve">con los medios para poder hacer frente a la </w:t>
      </w:r>
      <w:r w:rsidRPr="005879A7">
        <w:rPr>
          <w:rFonts w:ascii="Calibri" w:hAnsi="Calibri" w:cs="Helvetica"/>
          <w:color w:val="000000" w:themeColor="text1"/>
        </w:rPr>
        <w:t xml:space="preserve">velocidad y escala del cambio </w:t>
      </w:r>
      <w:r w:rsidR="00F77A15" w:rsidRPr="005879A7">
        <w:rPr>
          <w:rFonts w:ascii="Calibri" w:hAnsi="Calibri" w:cs="Helvetica"/>
          <w:color w:val="000000" w:themeColor="text1"/>
        </w:rPr>
        <w:t xml:space="preserve">al digitalizarse </w:t>
      </w:r>
      <w:r w:rsidRPr="005879A7">
        <w:rPr>
          <w:rFonts w:ascii="Calibri" w:hAnsi="Calibri" w:cs="Helvetica"/>
          <w:color w:val="000000" w:themeColor="text1"/>
        </w:rPr>
        <w:t>los mercados</w:t>
      </w:r>
      <w:r w:rsidR="00F72E90" w:rsidRPr="005879A7">
        <w:rPr>
          <w:rFonts w:ascii="Calibri" w:hAnsi="Calibri" w:cs="Helvetica"/>
          <w:color w:val="000000" w:themeColor="text1"/>
        </w:rPr>
        <w:t xml:space="preserve"> –particularmente aquellos que </w:t>
      </w:r>
      <w:r w:rsidR="001B2F35" w:rsidRPr="005879A7">
        <w:rPr>
          <w:rFonts w:ascii="Calibri" w:hAnsi="Calibri" w:cs="Helvetica"/>
          <w:color w:val="000000" w:themeColor="text1"/>
        </w:rPr>
        <w:t>destacan</w:t>
      </w:r>
      <w:r w:rsidR="00F72E90" w:rsidRPr="005879A7">
        <w:rPr>
          <w:rFonts w:ascii="Calibri" w:hAnsi="Calibri" w:cs="Helvetica"/>
          <w:color w:val="000000" w:themeColor="text1"/>
        </w:rPr>
        <w:t xml:space="preserve"> la importancia </w:t>
      </w:r>
      <w:r w:rsidR="001B2F35" w:rsidRPr="005879A7">
        <w:rPr>
          <w:rFonts w:ascii="Calibri" w:hAnsi="Calibri" w:cs="Helvetica"/>
          <w:color w:val="000000" w:themeColor="text1"/>
        </w:rPr>
        <w:t>en el manejo y uso de</w:t>
      </w:r>
      <w:r w:rsidR="00F72E90" w:rsidRPr="005879A7">
        <w:rPr>
          <w:rFonts w:ascii="Calibri" w:hAnsi="Calibri" w:cs="Helvetica"/>
          <w:color w:val="000000" w:themeColor="text1"/>
        </w:rPr>
        <w:t xml:space="preserve"> la información–</w:t>
      </w:r>
      <w:r w:rsidRPr="005879A7">
        <w:rPr>
          <w:rFonts w:ascii="Calibri" w:hAnsi="Calibri" w:cs="Helvetica"/>
          <w:color w:val="000000" w:themeColor="text1"/>
        </w:rPr>
        <w:t xml:space="preserve"> </w:t>
      </w:r>
      <w:r w:rsidR="00546323" w:rsidRPr="005879A7">
        <w:rPr>
          <w:rFonts w:ascii="Calibri" w:hAnsi="Calibri" w:cs="Helvetica"/>
          <w:color w:val="000000" w:themeColor="text1"/>
        </w:rPr>
        <w:t xml:space="preserve">y de que </w:t>
      </w:r>
      <w:r w:rsidRPr="005879A7">
        <w:rPr>
          <w:rFonts w:ascii="Calibri" w:hAnsi="Calibri" w:cs="Helvetica"/>
          <w:color w:val="000000" w:themeColor="text1"/>
        </w:rPr>
        <w:t xml:space="preserve">la capacidad de respuesta y el alcance de </w:t>
      </w:r>
      <w:r w:rsidR="00546323" w:rsidRPr="005879A7">
        <w:rPr>
          <w:rFonts w:ascii="Calibri" w:hAnsi="Calibri" w:cs="Helvetica"/>
          <w:color w:val="000000" w:themeColor="text1"/>
        </w:rPr>
        <w:t xml:space="preserve">los </w:t>
      </w:r>
      <w:r w:rsidRPr="005879A7">
        <w:rPr>
          <w:rFonts w:ascii="Calibri" w:hAnsi="Calibri" w:cs="Helvetica"/>
          <w:color w:val="000000" w:themeColor="text1"/>
        </w:rPr>
        <w:t xml:space="preserve">mecanismos de cooperación y gobernanza </w:t>
      </w:r>
      <w:r w:rsidR="00546323" w:rsidRPr="005879A7">
        <w:rPr>
          <w:rFonts w:ascii="Calibri" w:hAnsi="Calibri" w:cs="Helvetica"/>
          <w:color w:val="000000" w:themeColor="text1"/>
        </w:rPr>
        <w:t xml:space="preserve">mejoren </w:t>
      </w:r>
      <w:r w:rsidRPr="005879A7">
        <w:rPr>
          <w:rFonts w:ascii="Calibri" w:hAnsi="Calibri" w:cs="Helvetica"/>
          <w:color w:val="000000" w:themeColor="text1"/>
        </w:rPr>
        <w:t>constantemente.</w:t>
      </w:r>
    </w:p>
    <w:p w14:paraId="2C1C8A55" w14:textId="77777777" w:rsidR="00013C82" w:rsidRPr="005879A7" w:rsidRDefault="00013C82" w:rsidP="00D90B02">
      <w:pPr>
        <w:pStyle w:val="Prrafodelista"/>
        <w:tabs>
          <w:tab w:val="left" w:pos="8505"/>
        </w:tabs>
        <w:spacing w:after="0" w:line="360" w:lineRule="auto"/>
        <w:ind w:left="567" w:right="333"/>
        <w:jc w:val="both"/>
        <w:rPr>
          <w:rFonts w:ascii="Calibri" w:hAnsi="Calibri" w:cs="Helvetica"/>
          <w:color w:val="000000" w:themeColor="text1"/>
        </w:rPr>
      </w:pPr>
    </w:p>
    <w:p w14:paraId="2546D7C8" w14:textId="0756653F" w:rsidR="005C4356" w:rsidRPr="00D90B02" w:rsidRDefault="006E5786" w:rsidP="00D90B02">
      <w:pPr>
        <w:pStyle w:val="Ttulo2"/>
        <w:numPr>
          <w:ilvl w:val="0"/>
          <w:numId w:val="47"/>
        </w:numPr>
        <w:spacing w:line="360" w:lineRule="auto"/>
        <w:rPr>
          <w:rFonts w:ascii="Calibri" w:hAnsi="Calibri" w:cs="Helvetica"/>
          <w:b/>
          <w:bCs/>
          <w:color w:val="auto"/>
          <w:sz w:val="24"/>
          <w:szCs w:val="24"/>
          <w:lang w:val="es-ES_tradnl"/>
        </w:rPr>
      </w:pPr>
      <w:bookmarkStart w:id="6" w:name="_Toc22042576"/>
      <w:r w:rsidRPr="005879A7">
        <w:rPr>
          <w:rFonts w:ascii="Calibri" w:hAnsi="Calibri" w:cs="Helvetica"/>
          <w:b/>
          <w:bCs/>
          <w:color w:val="auto"/>
          <w:sz w:val="24"/>
          <w:szCs w:val="24"/>
          <w:lang w:val="es-ES_tradnl"/>
        </w:rPr>
        <w:t>Estados Unidos: Economics and Analytics, FCC</w:t>
      </w:r>
      <w:bookmarkEnd w:id="6"/>
    </w:p>
    <w:p w14:paraId="036E4D00" w14:textId="5F96636C" w:rsidR="006E5786" w:rsidRPr="005879A7" w:rsidRDefault="00155F2D"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
        </w:rPr>
      </w:pPr>
      <w:r w:rsidRPr="005879A7">
        <w:rPr>
          <w:rFonts w:ascii="Calibri" w:hAnsi="Calibri" w:cs="Helvetica"/>
          <w:color w:val="000000" w:themeColor="text1"/>
          <w:lang w:val="es-ES_tradnl"/>
        </w:rPr>
        <w:t xml:space="preserve">Dado el carácter del puesto de Director de Datos e Inteligencia Digital que </w:t>
      </w:r>
      <w:r w:rsidR="009A1AA3" w:rsidRPr="005879A7">
        <w:rPr>
          <w:rFonts w:ascii="Calibri" w:hAnsi="Calibri" w:cs="Helvetica"/>
          <w:color w:val="000000" w:themeColor="text1"/>
          <w:lang w:val="es-ES_tradnl"/>
        </w:rPr>
        <w:t xml:space="preserve">creemos debe existir </w:t>
      </w:r>
      <w:r w:rsidRPr="005879A7">
        <w:rPr>
          <w:rFonts w:ascii="Calibri" w:hAnsi="Calibri" w:cs="Helvetica"/>
          <w:color w:val="000000" w:themeColor="text1"/>
          <w:lang w:val="es-ES_tradnl"/>
        </w:rPr>
        <w:t xml:space="preserve">en el Instituto, es valioso considerar la experiencia de la FCC en la creación de </w:t>
      </w:r>
      <w:r w:rsidRPr="005879A7">
        <w:rPr>
          <w:rFonts w:ascii="Calibri" w:hAnsi="Calibri" w:cs="Helvetica"/>
          <w:color w:val="000000" w:themeColor="text1"/>
          <w:lang w:val="es-ES"/>
        </w:rPr>
        <w:t xml:space="preserve">la Oficina de Economía y Análisis en febrero de 2018. </w:t>
      </w:r>
      <w:r w:rsidR="001C51CC" w:rsidRPr="005879A7">
        <w:rPr>
          <w:rFonts w:ascii="Calibri" w:hAnsi="Calibri" w:cs="Helvetica"/>
          <w:color w:val="000000" w:themeColor="text1"/>
          <w:lang w:val="es-ES"/>
        </w:rPr>
        <w:t xml:space="preserve">Pese a que </w:t>
      </w:r>
      <w:r w:rsidRPr="005879A7">
        <w:rPr>
          <w:rFonts w:ascii="Calibri" w:hAnsi="Calibri" w:cs="Helvetica"/>
          <w:color w:val="000000" w:themeColor="text1"/>
          <w:lang w:val="es-ES"/>
        </w:rPr>
        <w:t xml:space="preserve">el enfoque de </w:t>
      </w:r>
      <w:r w:rsidR="00F77A15" w:rsidRPr="005879A7">
        <w:rPr>
          <w:rFonts w:ascii="Calibri" w:hAnsi="Calibri" w:cs="Helvetica"/>
          <w:color w:val="000000" w:themeColor="text1"/>
          <w:lang w:val="es-ES"/>
        </w:rPr>
        <w:t>é</w:t>
      </w:r>
      <w:r w:rsidRPr="005879A7">
        <w:rPr>
          <w:rFonts w:ascii="Calibri" w:hAnsi="Calibri" w:cs="Helvetica"/>
          <w:color w:val="000000" w:themeColor="text1"/>
          <w:lang w:val="es-ES"/>
        </w:rPr>
        <w:t>st</w:t>
      </w:r>
      <w:r w:rsidR="005C4356" w:rsidRPr="005879A7">
        <w:rPr>
          <w:rFonts w:ascii="Calibri" w:hAnsi="Calibri" w:cs="Helvetica"/>
          <w:color w:val="000000" w:themeColor="text1"/>
          <w:lang w:val="es-ES"/>
        </w:rPr>
        <w:t>a</w:t>
      </w:r>
      <w:r w:rsidRPr="005879A7">
        <w:rPr>
          <w:rFonts w:ascii="Calibri" w:hAnsi="Calibri" w:cs="Helvetica"/>
          <w:color w:val="000000" w:themeColor="text1"/>
          <w:lang w:val="es-ES"/>
        </w:rPr>
        <w:t xml:space="preserve"> </w:t>
      </w:r>
      <w:r w:rsidR="00546323" w:rsidRPr="005879A7">
        <w:rPr>
          <w:rFonts w:ascii="Calibri" w:hAnsi="Calibri" w:cs="Helvetica"/>
          <w:color w:val="000000" w:themeColor="text1"/>
          <w:lang w:val="es-ES"/>
        </w:rPr>
        <w:t>también es más acotado</w:t>
      </w:r>
      <w:r w:rsidR="009A1AA3" w:rsidRPr="005879A7">
        <w:rPr>
          <w:rFonts w:ascii="Calibri" w:hAnsi="Calibri" w:cs="Helvetica"/>
          <w:color w:val="000000" w:themeColor="text1"/>
          <w:lang w:val="es-ES"/>
        </w:rPr>
        <w:t xml:space="preserve"> que lo recomendado por este Consejo Consultivo al Instituto</w:t>
      </w:r>
      <w:r w:rsidRPr="005879A7">
        <w:rPr>
          <w:rFonts w:ascii="Calibri" w:hAnsi="Calibri" w:cs="Helvetica"/>
          <w:color w:val="000000" w:themeColor="text1"/>
          <w:lang w:val="es-ES"/>
        </w:rPr>
        <w:t>, contiene algunas prácticas que podrían implementarse para el funcionamiento eficiente de este nuevo puesto como, por ejemplo:</w:t>
      </w:r>
    </w:p>
    <w:p w14:paraId="654AF2D5" w14:textId="77777777" w:rsidR="00013C82" w:rsidRPr="005879A7" w:rsidRDefault="00013C82" w:rsidP="00D90B02">
      <w:pPr>
        <w:pStyle w:val="Prrafodelista"/>
        <w:tabs>
          <w:tab w:val="left" w:pos="8505"/>
        </w:tabs>
        <w:spacing w:after="0" w:line="360" w:lineRule="auto"/>
        <w:ind w:left="567" w:right="333"/>
        <w:jc w:val="both"/>
        <w:rPr>
          <w:rFonts w:ascii="Calibri" w:hAnsi="Calibri" w:cs="Helvetica"/>
          <w:color w:val="000000" w:themeColor="text1"/>
          <w:lang w:val="es-ES"/>
        </w:rPr>
      </w:pPr>
    </w:p>
    <w:p w14:paraId="302D55DB" w14:textId="277120D2" w:rsidR="00155F2D" w:rsidRPr="005879A7" w:rsidRDefault="005C4356"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Crear</w:t>
      </w:r>
      <w:r w:rsidR="00155F2D" w:rsidRPr="005879A7">
        <w:rPr>
          <w:rFonts w:ascii="Calibri" w:hAnsi="Calibri" w:cs="Helvetica"/>
          <w:color w:val="000000" w:themeColor="text1"/>
          <w:lang w:val="es-ES"/>
        </w:rPr>
        <w:t xml:space="preserve"> una oficina con alcance transversal, </w:t>
      </w:r>
      <w:r w:rsidR="00586E15" w:rsidRPr="005879A7">
        <w:rPr>
          <w:rFonts w:ascii="Calibri" w:hAnsi="Calibri" w:cs="Helvetica"/>
          <w:color w:val="000000" w:themeColor="text1"/>
          <w:lang w:val="es-ES"/>
        </w:rPr>
        <w:t>incluyendo economistas con experiencia relevante en la industria y la materia, junto con otros expertos que puedan brindar apoyo analítico y cuantitativo</w:t>
      </w:r>
      <w:r w:rsidR="009A1AA3" w:rsidRPr="005879A7">
        <w:rPr>
          <w:rFonts w:ascii="Calibri" w:hAnsi="Calibri" w:cs="Helvetica"/>
          <w:color w:val="000000" w:themeColor="text1"/>
          <w:lang w:val="es-ES"/>
        </w:rPr>
        <w:t>;</w:t>
      </w:r>
    </w:p>
    <w:p w14:paraId="3CDAD3DB" w14:textId="3A04D20F" w:rsidR="00155F2D" w:rsidRPr="005879A7" w:rsidRDefault="00155F2D"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Establecer normas y prácticas para construir una cultura en la cual el análisis económico y la evidencia formen parte de las decisiones regulatorias de la FCC</w:t>
      </w:r>
      <w:r w:rsidR="00586E15" w:rsidRPr="005879A7">
        <w:rPr>
          <w:rFonts w:ascii="Calibri" w:hAnsi="Calibri" w:cs="Helvetica"/>
          <w:color w:val="000000" w:themeColor="text1"/>
          <w:lang w:val="es-ES"/>
        </w:rPr>
        <w:t>, ya que los economistas y el análisis económico no se consideran en etapas iniciales en la elaboración de la regulación</w:t>
      </w:r>
      <w:r w:rsidR="009A1AA3" w:rsidRPr="005879A7">
        <w:rPr>
          <w:rFonts w:ascii="Calibri" w:hAnsi="Calibri" w:cs="Helvetica"/>
          <w:color w:val="000000" w:themeColor="text1"/>
          <w:lang w:val="es-ES"/>
        </w:rPr>
        <w:t>;</w:t>
      </w:r>
    </w:p>
    <w:p w14:paraId="102706F1" w14:textId="65FB6502" w:rsidR="00586E15" w:rsidRPr="005879A7" w:rsidRDefault="00586E15"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lastRenderedPageBreak/>
        <w:t>Incorporar de manera más efectiva y consistente el análisis económico, así como el análisis y la gestión de datos, en el trabajo de la FCC</w:t>
      </w:r>
      <w:r w:rsidR="009A1AA3" w:rsidRPr="005879A7">
        <w:rPr>
          <w:rFonts w:ascii="Calibri" w:hAnsi="Calibri" w:cs="Helvetica"/>
          <w:color w:val="000000" w:themeColor="text1"/>
          <w:lang w:val="es-ES"/>
        </w:rPr>
        <w:t>;</w:t>
      </w:r>
    </w:p>
    <w:p w14:paraId="4F8DDB68" w14:textId="13E14164" w:rsidR="00586E15" w:rsidRPr="005879A7" w:rsidRDefault="00586E15"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Crear un grupo de trabajo para determinar las mejores prácticas, evaluar las operaciones y arreglos dentro de la FCC y recomendar cualquier cambio apropiado en la estructura organizacional, prácticas y atribuciones.</w:t>
      </w:r>
    </w:p>
    <w:p w14:paraId="733768CB" w14:textId="77777777" w:rsidR="00013C82" w:rsidRPr="005879A7" w:rsidRDefault="00013C82" w:rsidP="00D90B02">
      <w:pPr>
        <w:pStyle w:val="Prrafodelista"/>
        <w:tabs>
          <w:tab w:val="left" w:pos="8505"/>
        </w:tabs>
        <w:spacing w:after="0" w:line="360" w:lineRule="auto"/>
        <w:ind w:left="567" w:right="333"/>
        <w:jc w:val="both"/>
        <w:rPr>
          <w:rFonts w:ascii="Calibri" w:hAnsi="Calibri" w:cs="Helvetica"/>
          <w:color w:val="000000" w:themeColor="text1"/>
          <w:lang w:val="es-ES"/>
        </w:rPr>
      </w:pPr>
    </w:p>
    <w:p w14:paraId="43964529" w14:textId="6F0CA775" w:rsidR="00B45DA1" w:rsidRPr="005879A7" w:rsidRDefault="00F77A15"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
        </w:rPr>
      </w:pPr>
      <w:r w:rsidRPr="005879A7">
        <w:rPr>
          <w:rFonts w:ascii="Calibri" w:hAnsi="Calibri" w:cs="Helvetica"/>
          <w:color w:val="000000" w:themeColor="text1"/>
          <w:lang w:val="es-ES"/>
        </w:rPr>
        <w:t>A</w:t>
      </w:r>
      <w:r w:rsidR="00B45DA1" w:rsidRPr="005879A7">
        <w:rPr>
          <w:rFonts w:ascii="Calibri" w:hAnsi="Calibri" w:cs="Helvetica"/>
          <w:color w:val="000000" w:themeColor="text1"/>
          <w:lang w:val="es-ES"/>
        </w:rPr>
        <w:t xml:space="preserve">l incorporar la Oficina de Economía y Análisis </w:t>
      </w:r>
      <w:r w:rsidR="009A1AA3" w:rsidRPr="005879A7">
        <w:rPr>
          <w:rFonts w:ascii="Calibri" w:hAnsi="Calibri" w:cs="Helvetica"/>
          <w:color w:val="000000" w:themeColor="text1"/>
          <w:lang w:val="es-ES"/>
        </w:rPr>
        <w:t>la</w:t>
      </w:r>
      <w:r w:rsidR="0086537F" w:rsidRPr="005879A7">
        <w:rPr>
          <w:rFonts w:ascii="Calibri" w:hAnsi="Calibri" w:cs="Helvetica"/>
          <w:color w:val="000000" w:themeColor="text1"/>
          <w:lang w:val="es-ES"/>
        </w:rPr>
        <w:t xml:space="preserve"> FCC </w:t>
      </w:r>
      <w:r w:rsidR="00B45DA1" w:rsidRPr="005879A7">
        <w:rPr>
          <w:rFonts w:ascii="Calibri" w:hAnsi="Calibri" w:cs="Helvetica"/>
          <w:color w:val="000000" w:themeColor="text1"/>
          <w:lang w:val="es-ES"/>
        </w:rPr>
        <w:t>busca generar un trabajo de mayor calidad que fomente la aplicación de principios económicos y técnicas analíticas en temas de diferentes áreas de políticas, lo que permite proporcionar información sobre asuntos económicos y de datos de una manera mucho más influyente y productiva.</w:t>
      </w:r>
    </w:p>
    <w:p w14:paraId="437203AA" w14:textId="2361BBAC" w:rsidR="00B76D53" w:rsidRPr="00D90B02" w:rsidRDefault="00B76D53" w:rsidP="00D90B02">
      <w:pPr>
        <w:tabs>
          <w:tab w:val="left" w:pos="8505"/>
        </w:tabs>
        <w:spacing w:after="0" w:line="360" w:lineRule="auto"/>
        <w:ind w:right="333"/>
        <w:jc w:val="both"/>
        <w:rPr>
          <w:rFonts w:ascii="Calibri" w:hAnsi="Calibri" w:cs="Helvetica"/>
          <w:color w:val="000000" w:themeColor="text1"/>
          <w:lang w:val="es-ES"/>
        </w:rPr>
      </w:pPr>
    </w:p>
    <w:p w14:paraId="4192AE95" w14:textId="3E5754C9" w:rsidR="00013C82" w:rsidRPr="005879A7" w:rsidRDefault="00013C82" w:rsidP="00E9387C">
      <w:pPr>
        <w:pStyle w:val="Prrafodelista"/>
        <w:numPr>
          <w:ilvl w:val="0"/>
          <w:numId w:val="45"/>
        </w:numPr>
        <w:spacing w:after="0" w:line="360" w:lineRule="auto"/>
        <w:ind w:left="567" w:hanging="567"/>
        <w:outlineLvl w:val="0"/>
        <w:rPr>
          <w:rFonts w:ascii="Calibri" w:hAnsi="Calibri" w:cs="Helvetica"/>
          <w:b/>
          <w:bCs/>
          <w:color w:val="000000" w:themeColor="text1"/>
          <w:lang w:val="es-ES"/>
        </w:rPr>
      </w:pPr>
      <w:bookmarkStart w:id="7" w:name="_Toc22042577"/>
      <w:r w:rsidRPr="005879A7">
        <w:rPr>
          <w:rFonts w:ascii="Calibri" w:hAnsi="Calibri" w:cs="Helvetica"/>
          <w:b/>
          <w:bCs/>
          <w:color w:val="000000" w:themeColor="text1"/>
          <w:lang w:val="es-ES"/>
        </w:rPr>
        <w:t>Implementación</w:t>
      </w:r>
      <w:bookmarkEnd w:id="7"/>
      <w:r w:rsidRPr="005879A7">
        <w:rPr>
          <w:rFonts w:ascii="Calibri" w:hAnsi="Calibri" w:cs="Helvetica"/>
          <w:b/>
          <w:bCs/>
          <w:color w:val="000000" w:themeColor="text1"/>
          <w:lang w:val="es-ES"/>
        </w:rPr>
        <w:t xml:space="preserve"> </w:t>
      </w:r>
    </w:p>
    <w:p w14:paraId="62863F6B" w14:textId="3FB255E8" w:rsidR="00F615F8" w:rsidRPr="00F555B1" w:rsidRDefault="00FA2731" w:rsidP="00D90B02">
      <w:pPr>
        <w:pStyle w:val="Ttulo1"/>
        <w:numPr>
          <w:ilvl w:val="0"/>
          <w:numId w:val="48"/>
        </w:numPr>
        <w:spacing w:line="360" w:lineRule="auto"/>
        <w:rPr>
          <w:rFonts w:ascii="Calibri" w:hAnsi="Calibri" w:cs="Helvetica"/>
          <w:b/>
          <w:bCs/>
          <w:color w:val="auto"/>
          <w:sz w:val="24"/>
          <w:szCs w:val="24"/>
          <w:lang w:val="es-ES_tradnl"/>
        </w:rPr>
      </w:pPr>
      <w:bookmarkStart w:id="8" w:name="_Toc22042578"/>
      <w:r w:rsidRPr="00F555B1">
        <w:rPr>
          <w:rFonts w:ascii="Calibri" w:hAnsi="Calibri" w:cs="Helvetica"/>
          <w:b/>
          <w:bCs/>
          <w:color w:val="auto"/>
          <w:sz w:val="24"/>
          <w:szCs w:val="24"/>
          <w:lang w:val="es-ES_tradnl"/>
        </w:rPr>
        <w:t>IFT: Responsabilidades y posibles obligaciones de la posición</w:t>
      </w:r>
      <w:bookmarkEnd w:id="8"/>
    </w:p>
    <w:p w14:paraId="4D6E3DB1" w14:textId="25896AB5" w:rsidR="00E12F50" w:rsidRPr="005879A7" w:rsidRDefault="006D70FB"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_tradnl"/>
        </w:rPr>
      </w:pPr>
      <w:r w:rsidRPr="005879A7">
        <w:rPr>
          <w:rFonts w:ascii="Calibri" w:hAnsi="Calibri" w:cs="Helvetica"/>
          <w:color w:val="000000" w:themeColor="text1"/>
        </w:rPr>
        <w:t xml:space="preserve">El </w:t>
      </w:r>
      <w:r w:rsidR="00F615F8" w:rsidRPr="005879A7">
        <w:rPr>
          <w:rFonts w:ascii="Calibri" w:hAnsi="Calibri" w:cs="Helvetica"/>
          <w:color w:val="000000" w:themeColor="text1"/>
        </w:rPr>
        <w:t xml:space="preserve">cargo </w:t>
      </w:r>
      <w:r w:rsidR="00F615F8" w:rsidRPr="005879A7">
        <w:rPr>
          <w:rFonts w:ascii="Calibri" w:hAnsi="Calibri" w:cs="Helvetica"/>
          <w:color w:val="000000" w:themeColor="text1"/>
          <w:lang w:val="es-ES"/>
        </w:rPr>
        <w:t>de</w:t>
      </w:r>
      <w:r w:rsidR="00F615F8" w:rsidRPr="005879A7">
        <w:rPr>
          <w:rFonts w:ascii="Calibri" w:hAnsi="Calibri" w:cs="Helvetica"/>
          <w:color w:val="000000" w:themeColor="text1"/>
        </w:rPr>
        <w:t xml:space="preserve"> </w:t>
      </w:r>
      <w:r w:rsidRPr="005879A7">
        <w:rPr>
          <w:rFonts w:ascii="Calibri" w:hAnsi="Calibri" w:cs="Helvetica"/>
          <w:color w:val="000000" w:themeColor="text1"/>
          <w:lang w:val="es-ES_tradnl"/>
        </w:rPr>
        <w:t xml:space="preserve">Titular </w:t>
      </w:r>
      <w:r w:rsidR="00F615F8" w:rsidRPr="005879A7">
        <w:rPr>
          <w:rFonts w:ascii="Calibri" w:hAnsi="Calibri" w:cs="Helvetica"/>
          <w:color w:val="000000" w:themeColor="text1"/>
          <w:lang w:val="es-ES_tradnl"/>
        </w:rPr>
        <w:t xml:space="preserve">de Datos e Inteligencia Digital </w:t>
      </w:r>
      <w:r w:rsidR="00155268" w:rsidRPr="005879A7">
        <w:rPr>
          <w:rFonts w:ascii="Calibri" w:hAnsi="Calibri" w:cs="Helvetica"/>
          <w:color w:val="000000" w:themeColor="text1"/>
          <w:lang w:val="es-ES_tradnl"/>
        </w:rPr>
        <w:t>buscaría</w:t>
      </w:r>
      <w:r w:rsidR="00E12F50" w:rsidRPr="005879A7">
        <w:rPr>
          <w:rFonts w:ascii="Calibri" w:hAnsi="Calibri" w:cs="Helvetica"/>
          <w:color w:val="000000" w:themeColor="text1"/>
          <w:lang w:val="es-ES_tradnl"/>
        </w:rPr>
        <w:t>:</w:t>
      </w:r>
    </w:p>
    <w:p w14:paraId="23CF5FDF" w14:textId="77777777" w:rsidR="00B76D53" w:rsidRPr="005879A7" w:rsidRDefault="00B76D53" w:rsidP="00D90B02">
      <w:pPr>
        <w:pStyle w:val="Prrafodelista"/>
        <w:tabs>
          <w:tab w:val="left" w:pos="8505"/>
        </w:tabs>
        <w:spacing w:after="0" w:line="360" w:lineRule="auto"/>
        <w:ind w:left="567" w:right="333"/>
        <w:jc w:val="both"/>
        <w:rPr>
          <w:rFonts w:ascii="Calibri" w:hAnsi="Calibri" w:cs="Helvetica"/>
          <w:color w:val="000000" w:themeColor="text1"/>
          <w:lang w:val="es-ES_tradnl"/>
        </w:rPr>
      </w:pPr>
    </w:p>
    <w:p w14:paraId="241F29F3" w14:textId="538130B5" w:rsidR="00E12F50" w:rsidRPr="005879A7" w:rsidRDefault="00E12F50"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E</w:t>
      </w:r>
      <w:r w:rsidR="00F615F8" w:rsidRPr="005879A7">
        <w:rPr>
          <w:rFonts w:ascii="Calibri" w:hAnsi="Calibri" w:cs="Helvetica"/>
          <w:color w:val="000000" w:themeColor="text1"/>
          <w:lang w:val="es-ES"/>
        </w:rPr>
        <w:t>nfoca</w:t>
      </w:r>
      <w:r w:rsidR="00155268" w:rsidRPr="005879A7">
        <w:rPr>
          <w:rFonts w:ascii="Calibri" w:hAnsi="Calibri" w:cs="Helvetica"/>
          <w:color w:val="000000" w:themeColor="text1"/>
          <w:lang w:val="es-ES"/>
        </w:rPr>
        <w:t>r</w:t>
      </w:r>
      <w:r w:rsidR="00F615F8" w:rsidRPr="005879A7">
        <w:rPr>
          <w:rFonts w:ascii="Calibri" w:hAnsi="Calibri" w:cs="Helvetica"/>
          <w:color w:val="000000" w:themeColor="text1"/>
          <w:lang w:val="es-ES"/>
        </w:rPr>
        <w:t xml:space="preserve"> el análisis de</w:t>
      </w:r>
      <w:r w:rsidR="0086537F" w:rsidRPr="005879A7">
        <w:rPr>
          <w:rFonts w:ascii="Calibri" w:hAnsi="Calibri" w:cs="Helvetica"/>
          <w:color w:val="000000" w:themeColor="text1"/>
          <w:lang w:val="es-ES"/>
        </w:rPr>
        <w:t>l Instituto en</w:t>
      </w:r>
      <w:r w:rsidR="00F615F8" w:rsidRPr="005879A7">
        <w:rPr>
          <w:rFonts w:ascii="Calibri" w:hAnsi="Calibri" w:cs="Helvetica"/>
          <w:color w:val="000000" w:themeColor="text1"/>
          <w:lang w:val="es-ES"/>
        </w:rPr>
        <w:t xml:space="preserve"> los temas más relevantes de los mercados digitales</w:t>
      </w:r>
      <w:r w:rsidR="009A1AA3" w:rsidRPr="005879A7">
        <w:rPr>
          <w:rFonts w:ascii="Calibri" w:hAnsi="Calibri" w:cs="Helvetica"/>
          <w:color w:val="000000" w:themeColor="text1"/>
          <w:lang w:val="es-ES"/>
        </w:rPr>
        <w:t>;</w:t>
      </w:r>
    </w:p>
    <w:p w14:paraId="22FECB51" w14:textId="1B6C5AA2" w:rsidR="00E86167" w:rsidRPr="005879A7" w:rsidRDefault="00E12F50"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Id</w:t>
      </w:r>
      <w:r w:rsidR="00F615F8" w:rsidRPr="005879A7">
        <w:rPr>
          <w:rFonts w:ascii="Calibri" w:hAnsi="Calibri" w:cs="Helvetica"/>
          <w:color w:val="000000" w:themeColor="text1"/>
          <w:lang w:val="es-ES"/>
        </w:rPr>
        <w:t>entificar tecnologías emergentes</w:t>
      </w:r>
      <w:r w:rsidR="00E86167" w:rsidRPr="005879A7">
        <w:rPr>
          <w:rFonts w:ascii="Calibri" w:hAnsi="Calibri" w:cs="Helvetica"/>
          <w:color w:val="000000" w:themeColor="text1"/>
          <w:lang w:val="es-ES"/>
        </w:rPr>
        <w:t xml:space="preserve"> para</w:t>
      </w:r>
      <w:r w:rsidR="00F615F8" w:rsidRPr="005879A7">
        <w:rPr>
          <w:rFonts w:ascii="Calibri" w:hAnsi="Calibri" w:cs="Helvetica"/>
          <w:color w:val="000000" w:themeColor="text1"/>
          <w:lang w:val="es-ES"/>
        </w:rPr>
        <w:t xml:space="preserve"> incorporarlas a un análisis prospectivo, regulatorio y de política de competencia</w:t>
      </w:r>
      <w:r w:rsidR="0086537F" w:rsidRPr="005879A7">
        <w:rPr>
          <w:rFonts w:ascii="Calibri" w:hAnsi="Calibri" w:cs="Helvetica"/>
          <w:color w:val="000000" w:themeColor="text1"/>
          <w:lang w:val="es-ES"/>
        </w:rPr>
        <w:t>,</w:t>
      </w:r>
      <w:r w:rsidR="00F615F8" w:rsidRPr="005879A7">
        <w:rPr>
          <w:rFonts w:ascii="Calibri" w:hAnsi="Calibri" w:cs="Helvetica"/>
          <w:color w:val="000000" w:themeColor="text1"/>
          <w:lang w:val="es-ES"/>
        </w:rPr>
        <w:t xml:space="preserve"> como parte de una estrategia que permita entender las tendencias y catalizadores del mercado</w:t>
      </w:r>
      <w:r w:rsidR="009A1AA3" w:rsidRPr="005879A7">
        <w:rPr>
          <w:rFonts w:ascii="Calibri" w:hAnsi="Calibri" w:cs="Helvetica"/>
          <w:color w:val="000000" w:themeColor="text1"/>
          <w:lang w:val="es-ES"/>
        </w:rPr>
        <w:t>;</w:t>
      </w:r>
    </w:p>
    <w:p w14:paraId="5D7FFB96" w14:textId="26DDCA73" w:rsidR="00E86167" w:rsidRPr="005879A7" w:rsidRDefault="00E86167"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G</w:t>
      </w:r>
      <w:r w:rsidR="00F615F8" w:rsidRPr="005879A7">
        <w:rPr>
          <w:rFonts w:ascii="Calibri" w:hAnsi="Calibri" w:cs="Helvetica"/>
          <w:color w:val="000000" w:themeColor="text1"/>
          <w:lang w:val="es-ES"/>
        </w:rPr>
        <w:t xml:space="preserve">enerar conocimiento, capacidades y recomendaciones para la toma de decisiones </w:t>
      </w:r>
      <w:r w:rsidR="0086537F" w:rsidRPr="005879A7">
        <w:rPr>
          <w:rFonts w:ascii="Calibri" w:hAnsi="Calibri" w:cs="Helvetica"/>
          <w:color w:val="000000" w:themeColor="text1"/>
          <w:lang w:val="es-ES"/>
        </w:rPr>
        <w:t xml:space="preserve">del Instituto </w:t>
      </w:r>
      <w:r w:rsidR="00F615F8" w:rsidRPr="005879A7">
        <w:rPr>
          <w:rFonts w:ascii="Calibri" w:hAnsi="Calibri" w:cs="Helvetica"/>
          <w:color w:val="000000" w:themeColor="text1"/>
          <w:lang w:val="es-ES"/>
        </w:rPr>
        <w:t>en materia</w:t>
      </w:r>
      <w:r w:rsidR="00984A72" w:rsidRPr="005879A7">
        <w:rPr>
          <w:rFonts w:ascii="Calibri" w:hAnsi="Calibri" w:cs="Helvetica"/>
          <w:color w:val="000000" w:themeColor="text1"/>
          <w:lang w:val="es-ES"/>
        </w:rPr>
        <w:t xml:space="preserve"> digital</w:t>
      </w:r>
      <w:r w:rsidR="00F615F8" w:rsidRPr="005879A7">
        <w:rPr>
          <w:rFonts w:ascii="Calibri" w:hAnsi="Calibri" w:cs="Helvetica"/>
          <w:color w:val="000000" w:themeColor="text1"/>
          <w:lang w:val="es-ES"/>
        </w:rPr>
        <w:t xml:space="preserve"> que requieren de investigación y análisis por considerarse temas de nueva generación</w:t>
      </w:r>
      <w:r w:rsidR="009A1AA3" w:rsidRPr="005879A7">
        <w:rPr>
          <w:rFonts w:ascii="Calibri" w:hAnsi="Calibri" w:cs="Helvetica"/>
          <w:color w:val="000000" w:themeColor="text1"/>
          <w:lang w:val="es-ES"/>
        </w:rPr>
        <w:t>;</w:t>
      </w:r>
    </w:p>
    <w:p w14:paraId="71EB76BD" w14:textId="2C0FF019" w:rsidR="00F615F8" w:rsidRPr="00D90B02" w:rsidRDefault="00E86167" w:rsidP="00D90B02">
      <w:pPr>
        <w:pStyle w:val="Prrafodelista"/>
        <w:numPr>
          <w:ilvl w:val="0"/>
          <w:numId w:val="35"/>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
        </w:rPr>
        <w:t xml:space="preserve">Educar dentro y fuera del Instituto a decisores y </w:t>
      </w:r>
      <w:r w:rsidR="0086537F" w:rsidRPr="005879A7">
        <w:rPr>
          <w:rFonts w:ascii="Calibri" w:hAnsi="Calibri" w:cs="Helvetica"/>
          <w:color w:val="000000" w:themeColor="text1"/>
          <w:lang w:val="es-ES"/>
        </w:rPr>
        <w:t>otras partes involucradas (</w:t>
      </w:r>
      <w:r w:rsidRPr="005879A7">
        <w:rPr>
          <w:rFonts w:ascii="Calibri" w:hAnsi="Calibri" w:cs="Helvetica"/>
          <w:i/>
          <w:iCs/>
          <w:color w:val="000000" w:themeColor="text1"/>
          <w:lang w:val="es-ES"/>
        </w:rPr>
        <w:t>stakeholders</w:t>
      </w:r>
      <w:r w:rsidR="0086537F" w:rsidRPr="005879A7">
        <w:rPr>
          <w:rFonts w:ascii="Calibri" w:hAnsi="Calibri" w:cs="Helvetica"/>
          <w:color w:val="000000" w:themeColor="text1"/>
          <w:lang w:val="es-ES"/>
        </w:rPr>
        <w:t>) en la</w:t>
      </w:r>
      <w:r w:rsidRPr="005879A7">
        <w:rPr>
          <w:rFonts w:ascii="Calibri" w:hAnsi="Calibri" w:cs="Helvetica"/>
          <w:color w:val="000000" w:themeColor="text1"/>
          <w:lang w:val="es-ES"/>
        </w:rPr>
        <w:t xml:space="preserve"> industria, reguladores, poder</w:t>
      </w:r>
      <w:r w:rsidR="009A1AA3" w:rsidRPr="005879A7">
        <w:rPr>
          <w:rFonts w:ascii="Calibri" w:hAnsi="Calibri" w:cs="Helvetica"/>
          <w:color w:val="000000" w:themeColor="text1"/>
          <w:lang w:val="es-ES"/>
        </w:rPr>
        <w:t>es</w:t>
      </w:r>
      <w:r w:rsidRPr="005879A7">
        <w:rPr>
          <w:rFonts w:ascii="Calibri" w:hAnsi="Calibri" w:cs="Helvetica"/>
          <w:color w:val="000000" w:themeColor="text1"/>
          <w:lang w:val="es-ES"/>
        </w:rPr>
        <w:t xml:space="preserve"> judicial</w:t>
      </w:r>
      <w:r w:rsidR="009A1AA3" w:rsidRPr="005879A7">
        <w:rPr>
          <w:rFonts w:ascii="Calibri" w:hAnsi="Calibri" w:cs="Helvetica"/>
          <w:color w:val="000000" w:themeColor="text1"/>
          <w:lang w:val="es-ES"/>
        </w:rPr>
        <w:t xml:space="preserve"> y </w:t>
      </w:r>
      <w:r w:rsidRPr="005879A7">
        <w:rPr>
          <w:rFonts w:ascii="Calibri" w:hAnsi="Calibri" w:cs="Helvetica"/>
          <w:color w:val="000000" w:themeColor="text1"/>
          <w:lang w:val="es-ES"/>
        </w:rPr>
        <w:t>legislativo, sobre las tendencias tecnológicas y su impacto en el quehacer económico y social del país</w:t>
      </w:r>
      <w:r w:rsidR="00984A72" w:rsidRPr="005879A7">
        <w:rPr>
          <w:rFonts w:ascii="Calibri" w:hAnsi="Calibri" w:cs="Helvetica"/>
          <w:color w:val="000000" w:themeColor="text1"/>
          <w:lang w:val="es-ES"/>
        </w:rPr>
        <w:t>.</w:t>
      </w:r>
    </w:p>
    <w:p w14:paraId="7A7AA733" w14:textId="27180C75" w:rsidR="00D90B02" w:rsidRDefault="00D90B02" w:rsidP="00D90B02">
      <w:pPr>
        <w:pStyle w:val="Prrafodelista"/>
        <w:spacing w:line="360" w:lineRule="auto"/>
        <w:ind w:left="927"/>
        <w:jc w:val="both"/>
        <w:rPr>
          <w:rFonts w:ascii="Calibri" w:hAnsi="Calibri" w:cs="Helvetica"/>
          <w:color w:val="000000" w:themeColor="text1"/>
          <w:lang w:val="es-ES_tradnl"/>
        </w:rPr>
      </w:pPr>
    </w:p>
    <w:p w14:paraId="326A5667" w14:textId="47FC355C" w:rsidR="00E9387C" w:rsidRPr="00AB04D9" w:rsidRDefault="00E9387C" w:rsidP="00AB04D9">
      <w:pPr>
        <w:spacing w:line="360" w:lineRule="auto"/>
        <w:jc w:val="both"/>
        <w:rPr>
          <w:rFonts w:ascii="Calibri" w:hAnsi="Calibri" w:cs="Helvetica"/>
          <w:color w:val="000000" w:themeColor="text1"/>
          <w:lang w:val="es-ES_tradnl"/>
        </w:rPr>
      </w:pPr>
    </w:p>
    <w:p w14:paraId="4808DCC6" w14:textId="5E9E22AE" w:rsidR="00984A72" w:rsidRPr="005879A7" w:rsidRDefault="00E86167"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
        </w:rPr>
      </w:pPr>
      <w:r w:rsidRPr="005879A7">
        <w:rPr>
          <w:rFonts w:ascii="Calibri" w:hAnsi="Calibri" w:cs="Helvetica"/>
          <w:color w:val="000000" w:themeColor="text1"/>
          <w:lang w:val="es-ES"/>
        </w:rPr>
        <w:lastRenderedPageBreak/>
        <w:t xml:space="preserve">Uno de los objetivos es que </w:t>
      </w:r>
      <w:r w:rsidR="00984A72" w:rsidRPr="005879A7">
        <w:rPr>
          <w:rFonts w:ascii="Calibri" w:hAnsi="Calibri" w:cs="Helvetica"/>
          <w:color w:val="000000" w:themeColor="text1"/>
          <w:lang w:val="es-ES"/>
        </w:rPr>
        <w:t xml:space="preserve">el Instituto adopte regulaciones </w:t>
      </w:r>
      <w:r w:rsidR="00984A72" w:rsidRPr="005879A7">
        <w:rPr>
          <w:rFonts w:ascii="Calibri" w:hAnsi="Calibri" w:cs="Helvetica"/>
          <w:i/>
          <w:color w:val="000000" w:themeColor="text1"/>
          <w:lang w:val="es-ES"/>
        </w:rPr>
        <w:t>ex ante</w:t>
      </w:r>
      <w:r w:rsidR="00984A72" w:rsidRPr="005879A7">
        <w:rPr>
          <w:rFonts w:ascii="Calibri" w:hAnsi="Calibri" w:cs="Helvetica"/>
          <w:color w:val="000000" w:themeColor="text1"/>
          <w:lang w:val="es-ES"/>
        </w:rPr>
        <w:t xml:space="preserve"> y una política de competencia efectiva y eficiente que promuevan la competencia,</w:t>
      </w:r>
      <w:r w:rsidR="001C51CC" w:rsidRPr="005879A7">
        <w:rPr>
          <w:rFonts w:ascii="Calibri" w:hAnsi="Calibri" w:cs="Helvetica"/>
          <w:color w:val="000000" w:themeColor="text1"/>
          <w:lang w:val="es-ES"/>
        </w:rPr>
        <w:t xml:space="preserve"> la</w:t>
      </w:r>
      <w:r w:rsidR="00984A72" w:rsidRPr="005879A7">
        <w:rPr>
          <w:rFonts w:ascii="Calibri" w:hAnsi="Calibri" w:cs="Helvetica"/>
          <w:color w:val="000000" w:themeColor="text1"/>
          <w:lang w:val="es-ES"/>
        </w:rPr>
        <w:t xml:space="preserve"> innovación y la inversión en infraestructura y servicios que acerquen a México a los beneficios de la transformación digital</w:t>
      </w:r>
      <w:r w:rsidRPr="005879A7">
        <w:rPr>
          <w:rFonts w:ascii="Calibri" w:hAnsi="Calibri" w:cs="Helvetica"/>
          <w:color w:val="000000" w:themeColor="text1"/>
          <w:lang w:val="es-ES"/>
        </w:rPr>
        <w:t>, y, al mismo tiempo, proteja</w:t>
      </w:r>
      <w:r w:rsidR="005A0FFA" w:rsidRPr="005879A7">
        <w:rPr>
          <w:rFonts w:ascii="Calibri" w:hAnsi="Calibri" w:cs="Helvetica"/>
          <w:color w:val="000000" w:themeColor="text1"/>
          <w:lang w:val="es-ES"/>
        </w:rPr>
        <w:t>n</w:t>
      </w:r>
      <w:r w:rsidRPr="005879A7">
        <w:rPr>
          <w:rFonts w:ascii="Calibri" w:hAnsi="Calibri" w:cs="Helvetica"/>
          <w:color w:val="000000" w:themeColor="text1"/>
          <w:lang w:val="es-ES"/>
        </w:rPr>
        <w:t xml:space="preserve"> a consumidores en su derecho de acceso a las tecnologías de información y comunicación con base en los artículos 6º y 7º.</w:t>
      </w:r>
      <w:r w:rsidR="009A1AA3" w:rsidRPr="005879A7">
        <w:rPr>
          <w:rFonts w:ascii="Calibri" w:hAnsi="Calibri" w:cs="Helvetica"/>
          <w:color w:val="000000" w:themeColor="text1"/>
          <w:lang w:val="es-ES"/>
        </w:rPr>
        <w:t xml:space="preserve"> c</w:t>
      </w:r>
      <w:r w:rsidRPr="005879A7">
        <w:rPr>
          <w:rFonts w:ascii="Calibri" w:hAnsi="Calibri" w:cs="Helvetica"/>
          <w:color w:val="000000" w:themeColor="text1"/>
          <w:lang w:val="es-ES"/>
        </w:rPr>
        <w:t>onstitucional</w:t>
      </w:r>
      <w:r w:rsidR="009A1AA3" w:rsidRPr="005879A7">
        <w:rPr>
          <w:rFonts w:ascii="Calibri" w:hAnsi="Calibri" w:cs="Helvetica"/>
          <w:color w:val="000000" w:themeColor="text1"/>
          <w:lang w:val="es-ES"/>
        </w:rPr>
        <w:t>es</w:t>
      </w:r>
      <w:r w:rsidRPr="005879A7">
        <w:rPr>
          <w:rFonts w:ascii="Calibri" w:hAnsi="Calibri" w:cs="Helvetica"/>
          <w:color w:val="000000" w:themeColor="text1"/>
          <w:lang w:val="es-ES"/>
        </w:rPr>
        <w:t>.</w:t>
      </w:r>
    </w:p>
    <w:p w14:paraId="53BE0950" w14:textId="77777777" w:rsidR="00B76D53" w:rsidRPr="005879A7" w:rsidRDefault="00B76D53" w:rsidP="00D90B02">
      <w:pPr>
        <w:pStyle w:val="Prrafodelista"/>
        <w:tabs>
          <w:tab w:val="left" w:pos="8505"/>
        </w:tabs>
        <w:spacing w:after="0" w:line="360" w:lineRule="auto"/>
        <w:ind w:left="567" w:right="333"/>
        <w:jc w:val="both"/>
        <w:rPr>
          <w:rFonts w:ascii="Calibri" w:hAnsi="Calibri" w:cs="Helvetica"/>
          <w:color w:val="000000" w:themeColor="text1"/>
          <w:lang w:val="es-ES"/>
        </w:rPr>
      </w:pPr>
    </w:p>
    <w:p w14:paraId="09F2CEF3" w14:textId="7D02F2A6" w:rsidR="00B76D53" w:rsidRPr="00D90B02" w:rsidRDefault="00984A72"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
        </w:rPr>
      </w:pPr>
      <w:r w:rsidRPr="005879A7">
        <w:rPr>
          <w:rFonts w:ascii="Calibri" w:hAnsi="Calibri" w:cs="Helvetica"/>
          <w:color w:val="000000" w:themeColor="text1"/>
          <w:lang w:val="es-ES"/>
        </w:rPr>
        <w:t>A continuación, se presentan algunas responsabilidades y posibles obligaciones del puesto dentro y fuera del IFT:</w:t>
      </w:r>
    </w:p>
    <w:p w14:paraId="7B731B7F" w14:textId="77777777" w:rsidR="00B76D53" w:rsidRPr="005879A7" w:rsidRDefault="00B76D53" w:rsidP="00D90B02">
      <w:pPr>
        <w:pStyle w:val="Prrafodelista"/>
        <w:tabs>
          <w:tab w:val="left" w:pos="8505"/>
        </w:tabs>
        <w:spacing w:after="0" w:line="360" w:lineRule="auto"/>
        <w:ind w:left="567" w:right="333"/>
        <w:jc w:val="both"/>
        <w:rPr>
          <w:rFonts w:ascii="Calibri" w:hAnsi="Calibri" w:cs="Helvetica"/>
          <w:color w:val="000000" w:themeColor="text1"/>
          <w:lang w:val="es-ES"/>
        </w:rPr>
      </w:pPr>
    </w:p>
    <w:p w14:paraId="1AF0280F" w14:textId="73A561A6" w:rsidR="00D847FF" w:rsidRPr="005879A7" w:rsidRDefault="00D847FF"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Actuar como embajador de enfoques basados en datos y contribuir en su aplicación para casos y proyectos</w:t>
      </w:r>
      <w:r w:rsidR="009A1AA3" w:rsidRPr="005879A7">
        <w:rPr>
          <w:rFonts w:ascii="Calibri" w:hAnsi="Calibri" w:cs="Helvetica"/>
          <w:color w:val="000000" w:themeColor="text1"/>
          <w:lang w:val="es-ES"/>
        </w:rPr>
        <w:t>;</w:t>
      </w:r>
    </w:p>
    <w:p w14:paraId="114A3BB5" w14:textId="2AA0017C" w:rsidR="00D847FF" w:rsidRPr="005879A7" w:rsidRDefault="00D847FF"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Elaborar contribuciones analíticas y documentos de trabajo de apoyo para el Instituto en materia de mercados digitales</w:t>
      </w:r>
      <w:r w:rsidR="009A1AA3" w:rsidRPr="005879A7">
        <w:rPr>
          <w:rFonts w:ascii="Calibri" w:hAnsi="Calibri" w:cs="Helvetica"/>
          <w:color w:val="000000" w:themeColor="text1"/>
          <w:lang w:val="es-ES"/>
        </w:rPr>
        <w:t>;</w:t>
      </w:r>
    </w:p>
    <w:p w14:paraId="4F7A663D" w14:textId="5765C657" w:rsidR="00D847FF" w:rsidRPr="005879A7" w:rsidRDefault="00D847FF"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Desarrollar nuevos enfoques para la recopilación y el análisis de datos, trabajando en conjunto con otras áreas dentro del Instituto para maximizar la efectividad</w:t>
      </w:r>
      <w:r w:rsidR="009A1AA3" w:rsidRPr="005879A7">
        <w:rPr>
          <w:rFonts w:ascii="Calibri" w:hAnsi="Calibri" w:cs="Helvetica"/>
          <w:color w:val="000000" w:themeColor="text1"/>
          <w:lang w:val="es-ES"/>
        </w:rPr>
        <w:t xml:space="preserve">; </w:t>
      </w:r>
    </w:p>
    <w:p w14:paraId="67E1527D" w14:textId="276D568A" w:rsidR="00D847FF" w:rsidRPr="005879A7" w:rsidRDefault="00D847FF"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 xml:space="preserve">Participar activamente con funciones de consejería en el análisis de casos complejos en diversos </w:t>
      </w:r>
      <w:r w:rsidR="00986C23" w:rsidRPr="005879A7">
        <w:rPr>
          <w:rFonts w:ascii="Calibri" w:hAnsi="Calibri" w:cs="Helvetica"/>
          <w:color w:val="000000" w:themeColor="text1"/>
          <w:lang w:val="es-ES"/>
        </w:rPr>
        <w:t>asuntos relacionados a la economía digital;</w:t>
      </w:r>
    </w:p>
    <w:p w14:paraId="5054A8FF" w14:textId="494A9D32" w:rsidR="00FA2731" w:rsidRPr="005879A7" w:rsidRDefault="00FA2731"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Apoy</w:t>
      </w:r>
      <w:r w:rsidR="00D847FF" w:rsidRPr="005879A7">
        <w:rPr>
          <w:rFonts w:ascii="Calibri" w:hAnsi="Calibri" w:cs="Helvetica"/>
          <w:color w:val="000000" w:themeColor="text1"/>
          <w:lang w:val="es-ES"/>
        </w:rPr>
        <w:t>ar a P</w:t>
      </w:r>
      <w:r w:rsidRPr="005879A7">
        <w:rPr>
          <w:rFonts w:ascii="Calibri" w:hAnsi="Calibri" w:cs="Helvetica"/>
          <w:color w:val="000000" w:themeColor="text1"/>
          <w:lang w:val="es-ES"/>
        </w:rPr>
        <w:t>residencia</w:t>
      </w:r>
      <w:r w:rsidR="00984A72" w:rsidRPr="005879A7">
        <w:rPr>
          <w:rFonts w:ascii="Calibri" w:hAnsi="Calibri" w:cs="Helvetica"/>
          <w:color w:val="000000" w:themeColor="text1"/>
          <w:lang w:val="es-ES"/>
        </w:rPr>
        <w:t xml:space="preserve"> y</w:t>
      </w:r>
      <w:r w:rsidR="00D847FF" w:rsidRPr="005879A7">
        <w:rPr>
          <w:rFonts w:ascii="Calibri" w:hAnsi="Calibri" w:cs="Helvetica"/>
          <w:color w:val="000000" w:themeColor="text1"/>
          <w:lang w:val="es-ES"/>
        </w:rPr>
        <w:t xml:space="preserve"> a las</w:t>
      </w:r>
      <w:r w:rsidR="00984A72" w:rsidRPr="005879A7">
        <w:rPr>
          <w:rFonts w:ascii="Calibri" w:hAnsi="Calibri" w:cs="Helvetica"/>
          <w:color w:val="000000" w:themeColor="text1"/>
          <w:lang w:val="es-ES"/>
        </w:rPr>
        <w:t xml:space="preserve"> </w:t>
      </w:r>
      <w:r w:rsidRPr="005879A7">
        <w:rPr>
          <w:rFonts w:ascii="Calibri" w:hAnsi="Calibri" w:cs="Helvetica"/>
          <w:color w:val="000000" w:themeColor="text1"/>
          <w:lang w:val="es-ES"/>
        </w:rPr>
        <w:t xml:space="preserve">áreas </w:t>
      </w:r>
      <w:r w:rsidR="00984A72" w:rsidRPr="005879A7">
        <w:rPr>
          <w:rFonts w:ascii="Calibri" w:hAnsi="Calibri" w:cs="Helvetica"/>
          <w:color w:val="000000" w:themeColor="text1"/>
          <w:lang w:val="es-ES"/>
        </w:rPr>
        <w:t xml:space="preserve">de </w:t>
      </w:r>
      <w:r w:rsidRPr="005879A7">
        <w:rPr>
          <w:rFonts w:ascii="Calibri" w:hAnsi="Calibri" w:cs="Helvetica"/>
          <w:color w:val="000000" w:themeColor="text1"/>
          <w:lang w:val="es-ES"/>
        </w:rPr>
        <w:t>regulación y competencia</w:t>
      </w:r>
      <w:r w:rsidR="00D847FF" w:rsidRPr="005879A7">
        <w:rPr>
          <w:rFonts w:ascii="Calibri" w:hAnsi="Calibri" w:cs="Helvetica"/>
          <w:color w:val="000000" w:themeColor="text1"/>
          <w:lang w:val="es-ES"/>
        </w:rPr>
        <w:t xml:space="preserve"> en el análisis de la industria digital</w:t>
      </w:r>
      <w:r w:rsidR="009A1AA3" w:rsidRPr="005879A7">
        <w:rPr>
          <w:rFonts w:ascii="Calibri" w:hAnsi="Calibri" w:cs="Helvetica"/>
          <w:color w:val="000000" w:themeColor="text1"/>
          <w:lang w:val="es-ES"/>
        </w:rPr>
        <w:t>;</w:t>
      </w:r>
    </w:p>
    <w:p w14:paraId="4EA8DB3F" w14:textId="289DC274" w:rsidR="00A55DB5" w:rsidRPr="005879A7" w:rsidRDefault="00D847FF" w:rsidP="00D90B02">
      <w:pPr>
        <w:pStyle w:val="Prrafodelista"/>
        <w:numPr>
          <w:ilvl w:val="0"/>
          <w:numId w:val="35"/>
        </w:numPr>
        <w:spacing w:line="360" w:lineRule="auto"/>
        <w:jc w:val="both"/>
        <w:rPr>
          <w:rFonts w:ascii="Calibri" w:hAnsi="Calibri" w:cs="Helvetica"/>
          <w:color w:val="000000" w:themeColor="text1"/>
          <w:lang w:val="es-ES"/>
        </w:rPr>
      </w:pPr>
      <w:r w:rsidRPr="005879A7">
        <w:rPr>
          <w:rFonts w:ascii="Calibri" w:hAnsi="Calibri" w:cs="Helvetica"/>
          <w:color w:val="000000" w:themeColor="text1"/>
          <w:lang w:val="es-ES"/>
        </w:rPr>
        <w:t xml:space="preserve">Establecer y desarrollar relaciones sólidas en todos los sectores </w:t>
      </w:r>
      <w:r w:rsidR="00986C23" w:rsidRPr="005879A7">
        <w:rPr>
          <w:rFonts w:ascii="Calibri" w:hAnsi="Calibri" w:cs="Helvetica"/>
          <w:color w:val="000000" w:themeColor="text1"/>
          <w:lang w:val="es-ES"/>
        </w:rPr>
        <w:t>ligados a la economía digital</w:t>
      </w:r>
      <w:r w:rsidRPr="005879A7">
        <w:rPr>
          <w:rFonts w:ascii="Calibri" w:hAnsi="Calibri" w:cs="Helvetica"/>
          <w:color w:val="000000" w:themeColor="text1"/>
          <w:lang w:val="es-ES"/>
        </w:rPr>
        <w:t xml:space="preserve"> y en la academia para mantener </w:t>
      </w:r>
      <w:r w:rsidR="005A0FFA" w:rsidRPr="005879A7">
        <w:rPr>
          <w:rFonts w:ascii="Calibri" w:hAnsi="Calibri" w:cs="Helvetica"/>
          <w:color w:val="000000" w:themeColor="text1"/>
          <w:lang w:val="es-ES"/>
        </w:rPr>
        <w:t>el rumbo</w:t>
      </w:r>
      <w:r w:rsidRPr="005879A7">
        <w:rPr>
          <w:rFonts w:ascii="Calibri" w:hAnsi="Calibri" w:cs="Helvetica"/>
          <w:color w:val="000000" w:themeColor="text1"/>
          <w:lang w:val="es-ES"/>
        </w:rPr>
        <w:t xml:space="preserve"> y compartir los últimos desarrollos en el conocimiento de datos y tecnología digital</w:t>
      </w:r>
      <w:r w:rsidR="009A1AA3" w:rsidRPr="005879A7">
        <w:rPr>
          <w:rFonts w:ascii="Calibri" w:hAnsi="Calibri" w:cs="Helvetica"/>
          <w:color w:val="000000" w:themeColor="text1"/>
          <w:lang w:val="es-ES"/>
        </w:rPr>
        <w:t>;</w:t>
      </w:r>
    </w:p>
    <w:p w14:paraId="3519D9C7" w14:textId="61AC49FD" w:rsidR="00D90B02" w:rsidRPr="00D90B02" w:rsidRDefault="00E86167" w:rsidP="00D90B02">
      <w:pPr>
        <w:pStyle w:val="Prrafodelista"/>
        <w:numPr>
          <w:ilvl w:val="0"/>
          <w:numId w:val="35"/>
        </w:numPr>
        <w:spacing w:line="360" w:lineRule="auto"/>
        <w:jc w:val="both"/>
        <w:rPr>
          <w:rFonts w:ascii="Calibri" w:hAnsi="Calibri" w:cs="Helvetica"/>
          <w:lang w:val="es-ES_tradnl"/>
        </w:rPr>
      </w:pPr>
      <w:r w:rsidRPr="005879A7">
        <w:rPr>
          <w:rFonts w:ascii="Calibri" w:hAnsi="Calibri" w:cs="Helvetica"/>
          <w:color w:val="000000" w:themeColor="text1"/>
          <w:lang w:val="es-ES"/>
        </w:rPr>
        <w:t xml:space="preserve">Difundir y </w:t>
      </w:r>
      <w:r w:rsidR="00D90B02" w:rsidRPr="005879A7">
        <w:rPr>
          <w:rFonts w:ascii="Calibri" w:hAnsi="Calibri" w:cs="Helvetica"/>
          <w:color w:val="000000" w:themeColor="text1"/>
          <w:lang w:val="es-ES"/>
        </w:rPr>
        <w:t>contribuir</w:t>
      </w:r>
      <w:r w:rsidRPr="005879A7">
        <w:rPr>
          <w:rFonts w:ascii="Calibri" w:hAnsi="Calibri" w:cs="Helvetica"/>
          <w:color w:val="000000" w:themeColor="text1"/>
          <w:lang w:val="es-ES"/>
        </w:rPr>
        <w:t xml:space="preserve"> a la educación de la industria, reguladores, legisladores y poder judicial sobre las tendencias tecnológicas y su impacto en la economía y sociedad en general</w:t>
      </w:r>
      <w:r w:rsidRPr="005879A7">
        <w:rPr>
          <w:rFonts w:ascii="Calibri" w:hAnsi="Calibri" w:cs="Helvetica"/>
          <w:color w:val="000000" w:themeColor="text1"/>
          <w:lang w:val="es-ES_tradnl"/>
        </w:rPr>
        <w:t>.</w:t>
      </w:r>
    </w:p>
    <w:p w14:paraId="299F5B1C" w14:textId="764F90FF" w:rsidR="00D90B02" w:rsidRDefault="00D90B02" w:rsidP="00D90B02">
      <w:pPr>
        <w:spacing w:line="360" w:lineRule="auto"/>
        <w:jc w:val="both"/>
        <w:rPr>
          <w:rFonts w:ascii="Calibri" w:hAnsi="Calibri" w:cs="Helvetica"/>
          <w:lang w:val="es-ES_tradnl"/>
        </w:rPr>
      </w:pPr>
    </w:p>
    <w:p w14:paraId="657A869D" w14:textId="77777777" w:rsidR="00D90B02" w:rsidRPr="00D90B02" w:rsidRDefault="00D90B02" w:rsidP="00D90B02">
      <w:pPr>
        <w:spacing w:line="360" w:lineRule="auto"/>
        <w:jc w:val="both"/>
        <w:rPr>
          <w:rFonts w:ascii="Calibri" w:hAnsi="Calibri" w:cs="Helvetica"/>
          <w:lang w:val="es-ES_tradnl"/>
        </w:rPr>
      </w:pPr>
    </w:p>
    <w:p w14:paraId="5A510FB2" w14:textId="248FEFDD" w:rsidR="00B76D53" w:rsidRPr="00F555B1" w:rsidRDefault="00FA2731" w:rsidP="00D90B02">
      <w:pPr>
        <w:pStyle w:val="Ttulo1"/>
        <w:numPr>
          <w:ilvl w:val="0"/>
          <w:numId w:val="48"/>
        </w:numPr>
        <w:spacing w:line="360" w:lineRule="auto"/>
        <w:rPr>
          <w:rFonts w:ascii="Calibri" w:hAnsi="Calibri" w:cs="Helvetica"/>
          <w:b/>
          <w:bCs/>
          <w:color w:val="auto"/>
          <w:sz w:val="24"/>
          <w:szCs w:val="24"/>
          <w:lang w:val="es-ES_tradnl"/>
        </w:rPr>
      </w:pPr>
      <w:bookmarkStart w:id="9" w:name="_Toc22042579"/>
      <w:r w:rsidRPr="00F555B1">
        <w:rPr>
          <w:rFonts w:ascii="Calibri" w:hAnsi="Calibri" w:cs="Helvetica"/>
          <w:b/>
          <w:bCs/>
          <w:color w:val="auto"/>
          <w:sz w:val="24"/>
          <w:szCs w:val="24"/>
          <w:lang w:val="es-ES_tradnl"/>
        </w:rPr>
        <w:lastRenderedPageBreak/>
        <w:t>IFT: Facultades para mayor efectividad</w:t>
      </w:r>
      <w:bookmarkEnd w:id="9"/>
      <w:r w:rsidRPr="00F555B1">
        <w:rPr>
          <w:rFonts w:ascii="Calibri" w:hAnsi="Calibri" w:cs="Helvetica"/>
          <w:b/>
          <w:bCs/>
          <w:color w:val="auto"/>
          <w:sz w:val="24"/>
          <w:szCs w:val="24"/>
          <w:lang w:val="es-ES_tradnl"/>
        </w:rPr>
        <w:t xml:space="preserve"> </w:t>
      </w:r>
    </w:p>
    <w:p w14:paraId="4BD74557" w14:textId="180D6EE3" w:rsidR="00A55DB5" w:rsidRPr="005879A7" w:rsidRDefault="00E86167" w:rsidP="00D90B02">
      <w:pPr>
        <w:pStyle w:val="Prrafodelista"/>
        <w:numPr>
          <w:ilvl w:val="0"/>
          <w:numId w:val="44"/>
        </w:numPr>
        <w:tabs>
          <w:tab w:val="left" w:pos="8505"/>
        </w:tabs>
        <w:spacing w:after="0" w:line="360" w:lineRule="auto"/>
        <w:ind w:left="567" w:right="333" w:hanging="567"/>
        <w:jc w:val="both"/>
        <w:rPr>
          <w:rFonts w:ascii="Calibri" w:hAnsi="Calibri" w:cs="Helvetica"/>
          <w:color w:val="000000" w:themeColor="text1"/>
          <w:lang w:val="es-ES_tradnl"/>
        </w:rPr>
      </w:pPr>
      <w:r w:rsidRPr="005879A7">
        <w:rPr>
          <w:rFonts w:ascii="Calibri" w:hAnsi="Calibri" w:cs="Helvetica"/>
          <w:color w:val="000000" w:themeColor="text1"/>
          <w:lang w:val="es-ES_tradnl"/>
        </w:rPr>
        <w:t>Considerando que esta pos</w:t>
      </w:r>
      <w:r w:rsidR="007213AC" w:rsidRPr="005879A7">
        <w:rPr>
          <w:rFonts w:ascii="Calibri" w:hAnsi="Calibri" w:cs="Helvetica"/>
          <w:color w:val="000000" w:themeColor="text1"/>
          <w:lang w:val="es-ES_tradnl"/>
        </w:rPr>
        <w:t>i</w:t>
      </w:r>
      <w:r w:rsidRPr="005879A7">
        <w:rPr>
          <w:rFonts w:ascii="Calibri" w:hAnsi="Calibri" w:cs="Helvetica"/>
          <w:color w:val="000000" w:themeColor="text1"/>
          <w:lang w:val="es-ES_tradnl"/>
        </w:rPr>
        <w:t xml:space="preserve">ción tendrá que ir cambiando conforme cambien las tecnologías y las necesidades de captación y desarrollo interno de conocimiento del </w:t>
      </w:r>
      <w:r w:rsidR="007213AC" w:rsidRPr="005879A7">
        <w:rPr>
          <w:rFonts w:ascii="Calibri" w:hAnsi="Calibri" w:cs="Helvetica"/>
          <w:color w:val="000000" w:themeColor="text1"/>
          <w:lang w:val="es-ES_tradnl"/>
        </w:rPr>
        <w:t>Instituto</w:t>
      </w:r>
      <w:r w:rsidR="002F4264" w:rsidRPr="005879A7">
        <w:rPr>
          <w:rFonts w:ascii="Calibri" w:hAnsi="Calibri" w:cs="Helvetica"/>
          <w:color w:val="000000" w:themeColor="text1"/>
          <w:lang w:val="es-ES_tradnl"/>
        </w:rPr>
        <w:t>, y que es conveniente atraer expertos en la industria y la academia y que se mitiguen posibles conflictos de interés por hacerlo</w:t>
      </w:r>
      <w:r w:rsidRPr="005879A7">
        <w:rPr>
          <w:rFonts w:ascii="Calibri" w:hAnsi="Calibri" w:cs="Helvetica"/>
          <w:color w:val="000000" w:themeColor="text1"/>
          <w:lang w:val="es-ES_tradnl"/>
        </w:rPr>
        <w:t xml:space="preserve">, es </w:t>
      </w:r>
      <w:r w:rsidRPr="005879A7">
        <w:rPr>
          <w:rFonts w:ascii="Calibri" w:hAnsi="Calibri" w:cs="Helvetica"/>
          <w:color w:val="000000" w:themeColor="text1"/>
          <w:lang w:val="es-ES"/>
        </w:rPr>
        <w:t>deseable</w:t>
      </w:r>
      <w:r w:rsidRPr="005879A7">
        <w:rPr>
          <w:rFonts w:ascii="Calibri" w:hAnsi="Calibri" w:cs="Helvetica"/>
          <w:color w:val="000000" w:themeColor="text1"/>
          <w:lang w:val="es-ES_tradnl"/>
        </w:rPr>
        <w:t xml:space="preserve"> que quien ocupe esta </w:t>
      </w:r>
      <w:r w:rsidR="007213AC" w:rsidRPr="005879A7">
        <w:rPr>
          <w:rFonts w:ascii="Calibri" w:hAnsi="Calibri" w:cs="Helvetica"/>
          <w:color w:val="000000" w:themeColor="text1"/>
          <w:lang w:val="es-ES_tradnl"/>
        </w:rPr>
        <w:t>posición</w:t>
      </w:r>
      <w:r w:rsidRPr="005879A7">
        <w:rPr>
          <w:rFonts w:ascii="Calibri" w:hAnsi="Calibri" w:cs="Helvetica"/>
          <w:color w:val="000000" w:themeColor="text1"/>
          <w:lang w:val="es-ES_tradnl"/>
        </w:rPr>
        <w:t xml:space="preserve"> no lo haga por más de dos </w:t>
      </w:r>
      <w:r w:rsidR="007213AC" w:rsidRPr="005879A7">
        <w:rPr>
          <w:rFonts w:ascii="Calibri" w:hAnsi="Calibri" w:cs="Helvetica"/>
          <w:color w:val="000000" w:themeColor="text1"/>
          <w:lang w:val="es-ES_tradnl"/>
        </w:rPr>
        <w:t>años</w:t>
      </w:r>
      <w:r w:rsidRPr="005879A7">
        <w:rPr>
          <w:rFonts w:ascii="Calibri" w:hAnsi="Calibri" w:cs="Helvetica"/>
          <w:color w:val="000000" w:themeColor="text1"/>
          <w:lang w:val="es-ES_tradnl"/>
        </w:rPr>
        <w:t xml:space="preserve">. Es así como el IFT podrá identificar sus áreas de oportunidad, considerar cuáles son sus prioridades de conocimiento </w:t>
      </w:r>
      <w:r w:rsidR="007213AC" w:rsidRPr="005879A7">
        <w:rPr>
          <w:rFonts w:ascii="Calibri" w:hAnsi="Calibri" w:cs="Helvetica"/>
          <w:color w:val="000000" w:themeColor="text1"/>
          <w:lang w:val="es-ES_tradnl"/>
        </w:rPr>
        <w:t>especializado</w:t>
      </w:r>
      <w:r w:rsidRPr="005879A7">
        <w:rPr>
          <w:rFonts w:ascii="Calibri" w:hAnsi="Calibri" w:cs="Helvetica"/>
          <w:color w:val="000000" w:themeColor="text1"/>
          <w:lang w:val="es-ES_tradnl"/>
        </w:rPr>
        <w:t xml:space="preserve">, y recibir a un experto por un tiempo </w:t>
      </w:r>
      <w:r w:rsidR="005A0FFA" w:rsidRPr="005879A7">
        <w:rPr>
          <w:rFonts w:ascii="Calibri" w:hAnsi="Calibri" w:cs="Helvetica"/>
          <w:color w:val="000000" w:themeColor="text1"/>
          <w:lang w:val="es-ES_tradnl"/>
        </w:rPr>
        <w:t xml:space="preserve">necesariamente </w:t>
      </w:r>
      <w:r w:rsidRPr="005879A7">
        <w:rPr>
          <w:rFonts w:ascii="Calibri" w:hAnsi="Calibri" w:cs="Helvetica"/>
          <w:color w:val="000000" w:themeColor="text1"/>
          <w:lang w:val="es-ES_tradnl"/>
        </w:rPr>
        <w:t xml:space="preserve">corto para adquirir el </w:t>
      </w:r>
      <w:r w:rsidR="007213AC" w:rsidRPr="005879A7">
        <w:rPr>
          <w:rFonts w:ascii="Calibri" w:hAnsi="Calibri" w:cs="Helvetica"/>
          <w:color w:val="000000" w:themeColor="text1"/>
          <w:lang w:val="es-ES_tradnl"/>
        </w:rPr>
        <w:t>conocimiento</w:t>
      </w:r>
      <w:r w:rsidRPr="005879A7">
        <w:rPr>
          <w:rFonts w:ascii="Calibri" w:hAnsi="Calibri" w:cs="Helvetica"/>
          <w:color w:val="000000" w:themeColor="text1"/>
          <w:lang w:val="es-ES_tradnl"/>
        </w:rPr>
        <w:t xml:space="preserve"> </w:t>
      </w:r>
      <w:r w:rsidR="005A0FFA" w:rsidRPr="005879A7">
        <w:rPr>
          <w:rFonts w:ascii="Calibri" w:hAnsi="Calibri" w:cs="Helvetica"/>
          <w:color w:val="000000" w:themeColor="text1"/>
          <w:lang w:val="es-ES_tradnl"/>
        </w:rPr>
        <w:t>básico</w:t>
      </w:r>
      <w:r w:rsidR="00986C23" w:rsidRPr="005879A7">
        <w:rPr>
          <w:rFonts w:ascii="Calibri" w:hAnsi="Calibri" w:cs="Helvetica"/>
          <w:color w:val="000000" w:themeColor="text1"/>
          <w:lang w:val="es-ES_tradnl"/>
        </w:rPr>
        <w:t>,</w:t>
      </w:r>
      <w:r w:rsidR="005A0FFA" w:rsidRPr="005879A7">
        <w:rPr>
          <w:rFonts w:ascii="Calibri" w:hAnsi="Calibri" w:cs="Helvetica"/>
          <w:color w:val="000000" w:themeColor="text1"/>
          <w:lang w:val="es-ES_tradnl"/>
        </w:rPr>
        <w:t xml:space="preserve"> </w:t>
      </w:r>
      <w:r w:rsidRPr="005879A7">
        <w:rPr>
          <w:rFonts w:ascii="Calibri" w:hAnsi="Calibri" w:cs="Helvetica"/>
          <w:color w:val="000000" w:themeColor="text1"/>
          <w:lang w:val="es-ES_tradnl"/>
        </w:rPr>
        <w:t>pero suficientemente largo par</w:t>
      </w:r>
      <w:r w:rsidR="00DE0667" w:rsidRPr="005879A7">
        <w:rPr>
          <w:rFonts w:ascii="Calibri" w:hAnsi="Calibri" w:cs="Helvetica"/>
          <w:color w:val="000000" w:themeColor="text1"/>
          <w:lang w:val="es-ES_tradnl"/>
        </w:rPr>
        <w:t>a</w:t>
      </w:r>
      <w:r w:rsidRPr="005879A7">
        <w:rPr>
          <w:rFonts w:ascii="Calibri" w:hAnsi="Calibri" w:cs="Helvetica"/>
          <w:color w:val="000000" w:themeColor="text1"/>
          <w:lang w:val="es-ES_tradnl"/>
        </w:rPr>
        <w:t xml:space="preserve"> permitir que incida de manera positiva en </w:t>
      </w:r>
      <w:r w:rsidR="007213AC" w:rsidRPr="005879A7">
        <w:rPr>
          <w:rFonts w:ascii="Calibri" w:hAnsi="Calibri" w:cs="Helvetica"/>
          <w:color w:val="000000" w:themeColor="text1"/>
          <w:lang w:val="es-ES_tradnl"/>
        </w:rPr>
        <w:t>el acervo de inteligencia del IFT. Considerando esto, p</w:t>
      </w:r>
      <w:r w:rsidR="00A55DB5" w:rsidRPr="005879A7">
        <w:rPr>
          <w:rFonts w:ascii="Calibri" w:hAnsi="Calibri" w:cs="Helvetica"/>
          <w:color w:val="000000" w:themeColor="text1"/>
          <w:lang w:val="es-ES_tradnl"/>
        </w:rPr>
        <w:t xml:space="preserve">ara maximizar la efectividad el cargo se proponen los siguientes lineamientos que se espera cubra el puesto de </w:t>
      </w:r>
      <w:r w:rsidR="00011952" w:rsidRPr="005879A7">
        <w:rPr>
          <w:rFonts w:ascii="Calibri" w:hAnsi="Calibri" w:cs="Helvetica"/>
          <w:color w:val="000000" w:themeColor="text1"/>
          <w:lang w:val="es-ES_tradnl"/>
        </w:rPr>
        <w:t>Titular</w:t>
      </w:r>
      <w:r w:rsidR="00A55DB5" w:rsidRPr="005879A7">
        <w:rPr>
          <w:rFonts w:ascii="Calibri" w:hAnsi="Calibri" w:cs="Helvetica"/>
          <w:color w:val="000000" w:themeColor="text1"/>
          <w:lang w:val="es-ES_tradnl"/>
        </w:rPr>
        <w:t xml:space="preserve"> de Datos e Inteligencia Digital:</w:t>
      </w:r>
    </w:p>
    <w:p w14:paraId="4423DA0F" w14:textId="77777777" w:rsidR="00117F13" w:rsidRPr="005879A7" w:rsidRDefault="00117F13" w:rsidP="00D90B02">
      <w:pPr>
        <w:pStyle w:val="Prrafodelista"/>
        <w:tabs>
          <w:tab w:val="left" w:pos="8505"/>
        </w:tabs>
        <w:spacing w:after="0" w:line="360" w:lineRule="auto"/>
        <w:ind w:left="567" w:right="333"/>
        <w:jc w:val="both"/>
        <w:rPr>
          <w:rFonts w:ascii="Calibri" w:hAnsi="Calibri" w:cs="Helvetica"/>
          <w:color w:val="000000" w:themeColor="text1"/>
          <w:lang w:val="es-ES_tradnl"/>
        </w:rPr>
      </w:pPr>
    </w:p>
    <w:p w14:paraId="14FC7BEA" w14:textId="7790B183" w:rsidR="00A55DB5" w:rsidRPr="005879A7" w:rsidRDefault="00A55DB5" w:rsidP="00D90B02">
      <w:pPr>
        <w:pStyle w:val="Prrafodelista"/>
        <w:numPr>
          <w:ilvl w:val="0"/>
          <w:numId w:val="38"/>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 xml:space="preserve">Formación académica deseable en </w:t>
      </w:r>
      <w:r w:rsidR="00117F13" w:rsidRPr="005879A7">
        <w:rPr>
          <w:rFonts w:ascii="Calibri" w:hAnsi="Calibri" w:cs="Helvetica"/>
          <w:color w:val="000000" w:themeColor="text1"/>
          <w:lang w:val="es-ES_tradnl"/>
        </w:rPr>
        <w:t>e</w:t>
      </w:r>
      <w:r w:rsidRPr="005879A7">
        <w:rPr>
          <w:rFonts w:ascii="Calibri" w:hAnsi="Calibri" w:cs="Helvetica"/>
          <w:color w:val="000000" w:themeColor="text1"/>
          <w:lang w:val="es-ES_tradnl"/>
        </w:rPr>
        <w:t xml:space="preserve">conomía, </w:t>
      </w:r>
      <w:r w:rsidR="00117F13" w:rsidRPr="005879A7">
        <w:rPr>
          <w:rFonts w:ascii="Calibri" w:hAnsi="Calibri" w:cs="Helvetica"/>
          <w:color w:val="000000" w:themeColor="text1"/>
          <w:lang w:val="es-ES_tradnl"/>
        </w:rPr>
        <w:t>c</w:t>
      </w:r>
      <w:r w:rsidRPr="005879A7">
        <w:rPr>
          <w:rFonts w:ascii="Calibri" w:hAnsi="Calibri" w:cs="Helvetica"/>
          <w:color w:val="000000" w:themeColor="text1"/>
          <w:lang w:val="es-ES_tradnl"/>
        </w:rPr>
        <w:t xml:space="preserve">omputación o </w:t>
      </w:r>
      <w:r w:rsidR="00117F13" w:rsidRPr="005879A7">
        <w:rPr>
          <w:rFonts w:ascii="Calibri" w:hAnsi="Calibri" w:cs="Helvetica"/>
          <w:color w:val="000000" w:themeColor="text1"/>
          <w:lang w:val="es-ES_tradnl"/>
        </w:rPr>
        <w:t>c</w:t>
      </w:r>
      <w:r w:rsidRPr="005879A7">
        <w:rPr>
          <w:rFonts w:ascii="Calibri" w:hAnsi="Calibri" w:cs="Helvetica"/>
          <w:color w:val="000000" w:themeColor="text1"/>
          <w:lang w:val="es-ES_tradnl"/>
        </w:rPr>
        <w:t xml:space="preserve">iencia de </w:t>
      </w:r>
      <w:r w:rsidR="00117F13" w:rsidRPr="005879A7">
        <w:rPr>
          <w:rFonts w:ascii="Calibri" w:hAnsi="Calibri" w:cs="Helvetica"/>
          <w:color w:val="000000" w:themeColor="text1"/>
          <w:lang w:val="es-ES_tradnl"/>
        </w:rPr>
        <w:t>d</w:t>
      </w:r>
      <w:r w:rsidRPr="005879A7">
        <w:rPr>
          <w:rFonts w:ascii="Calibri" w:hAnsi="Calibri" w:cs="Helvetica"/>
          <w:color w:val="000000" w:themeColor="text1"/>
          <w:lang w:val="es-ES_tradnl"/>
        </w:rPr>
        <w:t xml:space="preserve">atos con </w:t>
      </w:r>
      <w:r w:rsidRPr="005879A7">
        <w:rPr>
          <w:rFonts w:ascii="Calibri" w:hAnsi="Calibri" w:cs="Helvetica"/>
          <w:i/>
          <w:iCs/>
          <w:color w:val="000000" w:themeColor="text1"/>
          <w:lang w:val="es-ES_tradnl"/>
        </w:rPr>
        <w:t>expertise</w:t>
      </w:r>
      <w:r w:rsidRPr="005879A7">
        <w:rPr>
          <w:rFonts w:ascii="Calibri" w:hAnsi="Calibri" w:cs="Helvetica"/>
          <w:color w:val="000000" w:themeColor="text1"/>
          <w:lang w:val="es-ES_tradnl"/>
        </w:rPr>
        <w:t xml:space="preserve"> en temas de </w:t>
      </w:r>
      <w:r w:rsidR="00117F13" w:rsidRPr="005879A7">
        <w:rPr>
          <w:rFonts w:ascii="Calibri" w:hAnsi="Calibri" w:cs="Helvetica"/>
          <w:color w:val="000000" w:themeColor="text1"/>
          <w:lang w:val="es-ES_tradnl"/>
        </w:rPr>
        <w:t>e</w:t>
      </w:r>
      <w:r w:rsidRPr="005879A7">
        <w:rPr>
          <w:rFonts w:ascii="Calibri" w:hAnsi="Calibri" w:cs="Helvetica"/>
          <w:color w:val="000000" w:themeColor="text1"/>
          <w:lang w:val="es-ES_tradnl"/>
        </w:rPr>
        <w:t xml:space="preserve">conomía </w:t>
      </w:r>
      <w:r w:rsidR="00117F13" w:rsidRPr="005879A7">
        <w:rPr>
          <w:rFonts w:ascii="Calibri" w:hAnsi="Calibri" w:cs="Helvetica"/>
          <w:color w:val="000000" w:themeColor="text1"/>
          <w:lang w:val="es-ES_tradnl"/>
        </w:rPr>
        <w:t>d</w:t>
      </w:r>
      <w:r w:rsidRPr="005879A7">
        <w:rPr>
          <w:rFonts w:ascii="Calibri" w:hAnsi="Calibri" w:cs="Helvetica"/>
          <w:color w:val="000000" w:themeColor="text1"/>
          <w:lang w:val="es-ES_tradnl"/>
        </w:rPr>
        <w:t xml:space="preserve">igital, </w:t>
      </w:r>
      <w:r w:rsidR="00117F13" w:rsidRPr="005879A7">
        <w:rPr>
          <w:rFonts w:ascii="Calibri" w:hAnsi="Calibri" w:cs="Helvetica"/>
          <w:color w:val="000000" w:themeColor="text1"/>
          <w:lang w:val="es-ES_tradnl"/>
        </w:rPr>
        <w:t>d</w:t>
      </w:r>
      <w:r w:rsidRPr="005879A7">
        <w:rPr>
          <w:rFonts w:ascii="Calibri" w:hAnsi="Calibri" w:cs="Helvetica"/>
          <w:color w:val="000000" w:themeColor="text1"/>
          <w:lang w:val="es-ES_tradnl"/>
        </w:rPr>
        <w:t xml:space="preserve">erechos </w:t>
      </w:r>
      <w:r w:rsidR="00117F13" w:rsidRPr="005879A7">
        <w:rPr>
          <w:rFonts w:ascii="Calibri" w:hAnsi="Calibri" w:cs="Helvetica"/>
          <w:color w:val="000000" w:themeColor="text1"/>
          <w:lang w:val="es-ES_tradnl"/>
        </w:rPr>
        <w:t>d</w:t>
      </w:r>
      <w:r w:rsidR="005A0FFA" w:rsidRPr="005879A7">
        <w:rPr>
          <w:rFonts w:ascii="Calibri" w:hAnsi="Calibri" w:cs="Helvetica"/>
          <w:color w:val="000000" w:themeColor="text1"/>
          <w:lang w:val="es-ES_tradnl"/>
        </w:rPr>
        <w:t xml:space="preserve">igitales </w:t>
      </w:r>
      <w:r w:rsidRPr="005879A7">
        <w:rPr>
          <w:rFonts w:ascii="Calibri" w:hAnsi="Calibri" w:cs="Helvetica"/>
          <w:color w:val="000000" w:themeColor="text1"/>
          <w:lang w:val="es-ES_tradnl"/>
        </w:rPr>
        <w:t xml:space="preserve">y </w:t>
      </w:r>
      <w:r w:rsidR="00117F13" w:rsidRPr="005879A7">
        <w:rPr>
          <w:rFonts w:ascii="Calibri" w:hAnsi="Calibri" w:cs="Helvetica"/>
          <w:color w:val="000000" w:themeColor="text1"/>
          <w:lang w:val="es-ES_tradnl"/>
        </w:rPr>
        <w:t>d</w:t>
      </w:r>
      <w:r w:rsidR="005A0FFA" w:rsidRPr="005879A7">
        <w:rPr>
          <w:rFonts w:ascii="Calibri" w:hAnsi="Calibri" w:cs="Helvetica"/>
          <w:color w:val="000000" w:themeColor="text1"/>
          <w:lang w:val="es-ES_tradnl"/>
        </w:rPr>
        <w:t xml:space="preserve">erecho </w:t>
      </w:r>
      <w:r w:rsidRPr="005879A7">
        <w:rPr>
          <w:rFonts w:ascii="Calibri" w:hAnsi="Calibri" w:cs="Helvetica"/>
          <w:color w:val="000000" w:themeColor="text1"/>
          <w:lang w:val="es-ES_tradnl"/>
        </w:rPr>
        <w:t xml:space="preserve">de las </w:t>
      </w:r>
      <w:r w:rsidR="005A0FFA" w:rsidRPr="005879A7">
        <w:rPr>
          <w:rFonts w:ascii="Calibri" w:hAnsi="Calibri" w:cs="Helvetica"/>
          <w:color w:val="000000" w:themeColor="text1"/>
          <w:lang w:val="es-ES_tradnl"/>
        </w:rPr>
        <w:t>telecomunicaciones</w:t>
      </w:r>
      <w:r w:rsidRPr="005879A7">
        <w:rPr>
          <w:rFonts w:ascii="Calibri" w:hAnsi="Calibri" w:cs="Helvetica"/>
          <w:color w:val="000000" w:themeColor="text1"/>
          <w:lang w:val="es-ES_tradnl"/>
        </w:rPr>
        <w:t xml:space="preserve">, e </w:t>
      </w:r>
      <w:r w:rsidR="00117F13" w:rsidRPr="005879A7">
        <w:rPr>
          <w:rFonts w:ascii="Calibri" w:hAnsi="Calibri" w:cs="Helvetica"/>
          <w:color w:val="000000" w:themeColor="text1"/>
          <w:lang w:val="es-ES_tradnl"/>
        </w:rPr>
        <w:t>i</w:t>
      </w:r>
      <w:r w:rsidRPr="005879A7">
        <w:rPr>
          <w:rFonts w:ascii="Calibri" w:hAnsi="Calibri" w:cs="Helvetica"/>
          <w:color w:val="000000" w:themeColor="text1"/>
          <w:lang w:val="es-ES_tradnl"/>
        </w:rPr>
        <w:t xml:space="preserve">ngeniería de </w:t>
      </w:r>
      <w:r w:rsidR="000B1359" w:rsidRPr="005879A7">
        <w:rPr>
          <w:rFonts w:ascii="Calibri" w:hAnsi="Calibri" w:cs="Helvetica"/>
          <w:color w:val="000000" w:themeColor="text1"/>
          <w:lang w:val="es-ES_tradnl"/>
        </w:rPr>
        <w:t>d</w:t>
      </w:r>
      <w:r w:rsidR="005A0FFA" w:rsidRPr="005879A7">
        <w:rPr>
          <w:rFonts w:ascii="Calibri" w:hAnsi="Calibri" w:cs="Helvetica"/>
          <w:color w:val="000000" w:themeColor="text1"/>
          <w:lang w:val="es-ES_tradnl"/>
        </w:rPr>
        <w:t xml:space="preserve">atos </w:t>
      </w:r>
      <w:r w:rsidRPr="005879A7">
        <w:rPr>
          <w:rFonts w:ascii="Calibri" w:hAnsi="Calibri" w:cs="Helvetica"/>
          <w:color w:val="000000" w:themeColor="text1"/>
          <w:lang w:val="es-ES_tradnl"/>
        </w:rPr>
        <w:t xml:space="preserve">y </w:t>
      </w:r>
      <w:r w:rsidR="000B1359" w:rsidRPr="005879A7">
        <w:rPr>
          <w:rFonts w:ascii="Calibri" w:hAnsi="Calibri" w:cs="Helvetica"/>
          <w:color w:val="000000" w:themeColor="text1"/>
          <w:lang w:val="es-ES_tradnl"/>
        </w:rPr>
        <w:t>t</w:t>
      </w:r>
      <w:r w:rsidR="005A0FFA" w:rsidRPr="005879A7">
        <w:rPr>
          <w:rFonts w:ascii="Calibri" w:hAnsi="Calibri" w:cs="Helvetica"/>
          <w:color w:val="000000" w:themeColor="text1"/>
          <w:lang w:val="es-ES_tradnl"/>
        </w:rPr>
        <w:t>elecomunicaciones</w:t>
      </w:r>
      <w:r w:rsidR="00DE0667" w:rsidRPr="005879A7">
        <w:rPr>
          <w:rFonts w:ascii="Calibri" w:hAnsi="Calibri" w:cs="Helvetica"/>
          <w:color w:val="000000" w:themeColor="text1"/>
          <w:lang w:val="es-ES_tradnl"/>
        </w:rPr>
        <w:t>;</w:t>
      </w:r>
    </w:p>
    <w:p w14:paraId="2D32A979" w14:textId="04F6DE76" w:rsidR="00A55DB5" w:rsidRPr="005879A7" w:rsidRDefault="00A55DB5" w:rsidP="00D90B02">
      <w:pPr>
        <w:pStyle w:val="Prrafodelista"/>
        <w:numPr>
          <w:ilvl w:val="0"/>
          <w:numId w:val="38"/>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Historial comprobado y una amplia experiencia de liderazgo en la definición y ejecución de estrategias de datos en entornos complejos y de gran escala</w:t>
      </w:r>
      <w:r w:rsidR="00DE0667" w:rsidRPr="005879A7">
        <w:rPr>
          <w:rFonts w:ascii="Calibri" w:hAnsi="Calibri" w:cs="Helvetica"/>
          <w:color w:val="000000" w:themeColor="text1"/>
          <w:lang w:val="es-ES_tradnl"/>
        </w:rPr>
        <w:t>;</w:t>
      </w:r>
    </w:p>
    <w:p w14:paraId="44E1627B" w14:textId="0DC10FB0" w:rsidR="00A55DB5" w:rsidRPr="005879A7" w:rsidRDefault="00A55DB5" w:rsidP="00D90B02">
      <w:pPr>
        <w:pStyle w:val="Prrafodelista"/>
        <w:numPr>
          <w:ilvl w:val="0"/>
          <w:numId w:val="38"/>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Experiencia en impulsar la innovación, el cambio y la mejora de los resultados a través de la aplicación y la explotación de datos</w:t>
      </w:r>
      <w:r w:rsidR="00DE0667" w:rsidRPr="005879A7">
        <w:rPr>
          <w:rFonts w:ascii="Calibri" w:hAnsi="Calibri" w:cs="Helvetica"/>
          <w:color w:val="000000" w:themeColor="text1"/>
          <w:lang w:val="es-ES_tradnl"/>
        </w:rPr>
        <w:t>;</w:t>
      </w:r>
    </w:p>
    <w:p w14:paraId="32AB38A2" w14:textId="4E299B41" w:rsidR="00A55DB5" w:rsidRPr="005879A7" w:rsidRDefault="00E86167" w:rsidP="00D90B02">
      <w:pPr>
        <w:pStyle w:val="Prrafodelista"/>
        <w:numPr>
          <w:ilvl w:val="0"/>
          <w:numId w:val="38"/>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E</w:t>
      </w:r>
      <w:r w:rsidR="00A55DB5" w:rsidRPr="005879A7">
        <w:rPr>
          <w:rFonts w:ascii="Calibri" w:hAnsi="Calibri" w:cs="Helvetica"/>
          <w:color w:val="000000" w:themeColor="text1"/>
          <w:lang w:val="es-ES_tradnl"/>
        </w:rPr>
        <w:t>xperiencia de liderazgo que le permita establecer, crecer y desarrollar un equipo diverso de alto rendimiento</w:t>
      </w:r>
      <w:r w:rsidR="00DE0667" w:rsidRPr="005879A7">
        <w:rPr>
          <w:rFonts w:ascii="Calibri" w:hAnsi="Calibri" w:cs="Helvetica"/>
          <w:color w:val="000000" w:themeColor="text1"/>
          <w:lang w:val="es-ES_tradnl"/>
        </w:rPr>
        <w:t>;</w:t>
      </w:r>
    </w:p>
    <w:p w14:paraId="7F542BBE" w14:textId="2D35D931" w:rsidR="00A55DB5" w:rsidRPr="005879A7" w:rsidRDefault="00A55DB5" w:rsidP="00D90B02">
      <w:pPr>
        <w:pStyle w:val="Prrafodelista"/>
        <w:numPr>
          <w:ilvl w:val="0"/>
          <w:numId w:val="38"/>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 xml:space="preserve">Actuar con independencia y transparencia </w:t>
      </w:r>
      <w:r w:rsidR="00BA7110" w:rsidRPr="005879A7">
        <w:rPr>
          <w:rFonts w:ascii="Calibri" w:hAnsi="Calibri" w:cs="Helvetica"/>
          <w:color w:val="000000" w:themeColor="text1"/>
          <w:lang w:val="es-ES_tradnl"/>
        </w:rPr>
        <w:t xml:space="preserve">dentro del </w:t>
      </w:r>
      <w:r w:rsidRPr="005879A7">
        <w:rPr>
          <w:rFonts w:ascii="Calibri" w:hAnsi="Calibri" w:cs="Helvetica"/>
          <w:color w:val="000000" w:themeColor="text1"/>
          <w:lang w:val="es-ES_tradnl"/>
        </w:rPr>
        <w:t>marco legal vigente</w:t>
      </w:r>
      <w:r w:rsidR="00DE0667" w:rsidRPr="005879A7">
        <w:rPr>
          <w:rFonts w:ascii="Calibri" w:hAnsi="Calibri" w:cs="Helvetica"/>
          <w:color w:val="000000" w:themeColor="text1"/>
          <w:lang w:val="es-ES_tradnl"/>
        </w:rPr>
        <w:t xml:space="preserve">; </w:t>
      </w:r>
    </w:p>
    <w:p w14:paraId="7983CB69" w14:textId="7EBF14BA" w:rsidR="00D90B02" w:rsidRDefault="00A55DB5" w:rsidP="00F555B1">
      <w:pPr>
        <w:pStyle w:val="Prrafodelista"/>
        <w:numPr>
          <w:ilvl w:val="0"/>
          <w:numId w:val="38"/>
        </w:numPr>
        <w:spacing w:line="360" w:lineRule="auto"/>
        <w:jc w:val="both"/>
        <w:rPr>
          <w:rFonts w:ascii="Calibri" w:hAnsi="Calibri" w:cs="Helvetica"/>
          <w:color w:val="000000" w:themeColor="text1"/>
          <w:lang w:val="es-ES_tradnl"/>
        </w:rPr>
      </w:pPr>
      <w:r w:rsidRPr="005879A7">
        <w:rPr>
          <w:rFonts w:ascii="Calibri" w:hAnsi="Calibri" w:cs="Helvetica"/>
          <w:color w:val="000000" w:themeColor="text1"/>
          <w:lang w:val="es-ES_tradnl"/>
        </w:rPr>
        <w:t xml:space="preserve">Fungir en el puesto un período máximo de </w:t>
      </w:r>
      <w:r w:rsidR="00DE0667" w:rsidRPr="005879A7">
        <w:rPr>
          <w:rFonts w:ascii="Calibri" w:hAnsi="Calibri" w:cs="Helvetica"/>
          <w:color w:val="000000" w:themeColor="text1"/>
          <w:lang w:val="es-ES_tradnl"/>
        </w:rPr>
        <w:t xml:space="preserve">dos </w:t>
      </w:r>
      <w:r w:rsidR="00C14C49" w:rsidRPr="005879A7">
        <w:rPr>
          <w:rFonts w:ascii="Calibri" w:hAnsi="Calibri" w:cs="Helvetica"/>
          <w:color w:val="000000" w:themeColor="text1"/>
          <w:lang w:val="es-ES_tradnl"/>
        </w:rPr>
        <w:t>años no renovables de manera inmediata</w:t>
      </w:r>
      <w:r w:rsidR="004A2A3C" w:rsidRPr="005879A7">
        <w:rPr>
          <w:rFonts w:ascii="Calibri" w:hAnsi="Calibri" w:cs="Helvetica"/>
          <w:color w:val="000000" w:themeColor="text1"/>
          <w:lang w:val="es-ES_tradnl"/>
        </w:rPr>
        <w:t>.</w:t>
      </w:r>
    </w:p>
    <w:p w14:paraId="038B17CA" w14:textId="77777777" w:rsidR="00F555B1" w:rsidRPr="00F555B1" w:rsidRDefault="00F555B1" w:rsidP="00F555B1">
      <w:pPr>
        <w:pStyle w:val="Prrafodelista"/>
        <w:spacing w:line="360" w:lineRule="auto"/>
        <w:ind w:left="927"/>
        <w:jc w:val="both"/>
        <w:rPr>
          <w:rFonts w:ascii="Calibri" w:hAnsi="Calibri" w:cs="Helvetica"/>
          <w:color w:val="000000" w:themeColor="text1"/>
          <w:lang w:val="es-ES_tradnl"/>
        </w:rPr>
      </w:pPr>
    </w:p>
    <w:p w14:paraId="3F44784F" w14:textId="0AA69186" w:rsidR="00D90B02" w:rsidRPr="00D90B02" w:rsidRDefault="003E2BFC" w:rsidP="00E9387C">
      <w:pPr>
        <w:pStyle w:val="Prrafodelista"/>
        <w:numPr>
          <w:ilvl w:val="0"/>
          <w:numId w:val="45"/>
        </w:numPr>
        <w:spacing w:after="0" w:line="360" w:lineRule="auto"/>
        <w:ind w:left="567" w:hanging="567"/>
        <w:outlineLvl w:val="0"/>
        <w:rPr>
          <w:rFonts w:ascii="Calibri" w:hAnsi="Calibri" w:cs="Helvetica"/>
          <w:b/>
          <w:bCs/>
          <w:color w:val="000000" w:themeColor="text1"/>
          <w:lang w:val="es-ES"/>
        </w:rPr>
      </w:pPr>
      <w:bookmarkStart w:id="10" w:name="_Toc22042580"/>
      <w:r w:rsidRPr="005879A7">
        <w:rPr>
          <w:rFonts w:ascii="Calibri" w:hAnsi="Calibri" w:cs="Helvetica"/>
          <w:b/>
          <w:bCs/>
          <w:color w:val="000000" w:themeColor="text1"/>
          <w:lang w:val="es-ES"/>
        </w:rPr>
        <w:t>Recomendación</w:t>
      </w:r>
      <w:bookmarkEnd w:id="10"/>
    </w:p>
    <w:p w14:paraId="768FD42B" w14:textId="759DAC12" w:rsidR="002C4CCA" w:rsidRPr="005879A7" w:rsidRDefault="002C4CCA" w:rsidP="00D90B02">
      <w:pPr>
        <w:pStyle w:val="Prrafodelista"/>
        <w:numPr>
          <w:ilvl w:val="0"/>
          <w:numId w:val="44"/>
        </w:numPr>
        <w:tabs>
          <w:tab w:val="left" w:pos="8505"/>
        </w:tabs>
        <w:spacing w:after="0" w:line="360" w:lineRule="auto"/>
        <w:ind w:left="567" w:right="333" w:hanging="567"/>
        <w:jc w:val="both"/>
        <w:rPr>
          <w:rFonts w:ascii="Calibri" w:hAnsi="Calibri" w:cs="Helvetica"/>
          <w:lang w:val="es-ES_tradnl"/>
        </w:rPr>
      </w:pPr>
      <w:r w:rsidRPr="005879A7">
        <w:rPr>
          <w:rFonts w:ascii="Calibri" w:hAnsi="Calibri" w:cs="Helvetica"/>
          <w:lang w:val="es-ES_tradnl"/>
        </w:rPr>
        <w:t xml:space="preserve">Tomando en consideración los elementos previamente desarrollados, para la </w:t>
      </w:r>
      <w:r w:rsidRPr="005879A7">
        <w:rPr>
          <w:rFonts w:ascii="Calibri" w:hAnsi="Calibri" w:cs="Helvetica"/>
          <w:color w:val="000000" w:themeColor="text1"/>
          <w:lang w:val="es-ES_tradnl"/>
        </w:rPr>
        <w:t>implementación</w:t>
      </w:r>
      <w:r w:rsidRPr="005879A7">
        <w:rPr>
          <w:rFonts w:ascii="Calibri" w:hAnsi="Calibri" w:cs="Helvetica"/>
          <w:lang w:val="es-ES_tradnl"/>
        </w:rPr>
        <w:t xml:space="preserve"> eficaz y eficiente del puesto de </w:t>
      </w:r>
      <w:r w:rsidR="00151764" w:rsidRPr="005879A7">
        <w:rPr>
          <w:rFonts w:ascii="Calibri" w:hAnsi="Calibri" w:cs="Helvetica"/>
          <w:lang w:val="es-ES_tradnl"/>
        </w:rPr>
        <w:t>Titular</w:t>
      </w:r>
      <w:r w:rsidRPr="005879A7">
        <w:rPr>
          <w:rFonts w:ascii="Calibri" w:hAnsi="Calibri" w:cs="Helvetica"/>
          <w:lang w:val="es-ES_tradnl"/>
        </w:rPr>
        <w:t xml:space="preserve"> de Datos e Inteligencia Digital se re</w:t>
      </w:r>
      <w:r w:rsidR="00AC110D" w:rsidRPr="005879A7">
        <w:rPr>
          <w:rFonts w:ascii="Calibri" w:hAnsi="Calibri" w:cs="Helvetica"/>
          <w:lang w:val="es-ES_tradnl"/>
        </w:rPr>
        <w:t>comienda</w:t>
      </w:r>
      <w:r w:rsidRPr="005879A7">
        <w:rPr>
          <w:rFonts w:ascii="Calibri" w:hAnsi="Calibri" w:cs="Helvetica"/>
          <w:lang w:val="es-ES_tradnl"/>
        </w:rPr>
        <w:t xml:space="preserve">: </w:t>
      </w:r>
    </w:p>
    <w:p w14:paraId="3CDF1E1C" w14:textId="77777777" w:rsidR="000B1359" w:rsidRPr="005879A7" w:rsidRDefault="000B1359" w:rsidP="00D90B02">
      <w:pPr>
        <w:pStyle w:val="Prrafodelista"/>
        <w:tabs>
          <w:tab w:val="left" w:pos="8505"/>
        </w:tabs>
        <w:spacing w:after="0" w:line="360" w:lineRule="auto"/>
        <w:ind w:left="567" w:right="333"/>
        <w:jc w:val="both"/>
        <w:rPr>
          <w:rFonts w:ascii="Calibri" w:hAnsi="Calibri" w:cs="Helvetica"/>
          <w:lang w:val="es-ES_tradnl"/>
        </w:rPr>
      </w:pPr>
    </w:p>
    <w:p w14:paraId="64F1D9A6" w14:textId="6E1DE7F9" w:rsidR="003E2BFC" w:rsidRPr="005879A7" w:rsidRDefault="000B1359" w:rsidP="00D90B02">
      <w:pPr>
        <w:pStyle w:val="Prrafodelista"/>
        <w:spacing w:line="360" w:lineRule="auto"/>
        <w:ind w:left="2127" w:hanging="1418"/>
        <w:jc w:val="both"/>
        <w:rPr>
          <w:rFonts w:ascii="Calibri" w:hAnsi="Calibri" w:cs="Helvetica"/>
          <w:color w:val="000000" w:themeColor="text1"/>
          <w:lang w:val="es-ES_tradnl"/>
        </w:rPr>
      </w:pPr>
      <w:r w:rsidRPr="005879A7">
        <w:rPr>
          <w:rFonts w:ascii="Calibri" w:hAnsi="Calibri" w:cs="Helvetica"/>
          <w:b/>
          <w:bCs/>
          <w:color w:val="000000" w:themeColor="text1"/>
          <w:lang w:val="es-ES_tradnl"/>
        </w:rPr>
        <w:t>Primero:</w:t>
      </w:r>
      <w:r w:rsidRPr="005879A7">
        <w:rPr>
          <w:rFonts w:ascii="Calibri" w:hAnsi="Calibri" w:cs="Helvetica"/>
          <w:color w:val="000000" w:themeColor="text1"/>
          <w:lang w:val="es-ES_tradnl"/>
        </w:rPr>
        <w:tab/>
      </w:r>
      <w:r w:rsidR="002C4CCA" w:rsidRPr="005879A7">
        <w:rPr>
          <w:rFonts w:ascii="Calibri" w:hAnsi="Calibri" w:cs="Helvetica"/>
          <w:color w:val="000000" w:themeColor="text1"/>
          <w:lang w:val="es-ES_tradnl"/>
        </w:rPr>
        <w:t>Establecer u</w:t>
      </w:r>
      <w:r w:rsidR="00C14C49" w:rsidRPr="005879A7">
        <w:rPr>
          <w:rFonts w:ascii="Calibri" w:hAnsi="Calibri" w:cs="Helvetica"/>
          <w:color w:val="000000" w:themeColor="text1"/>
          <w:lang w:val="es-ES_tradnl"/>
        </w:rPr>
        <w:t xml:space="preserve">n </w:t>
      </w:r>
      <w:r w:rsidR="005A0FFA" w:rsidRPr="005879A7">
        <w:rPr>
          <w:rFonts w:ascii="Calibri" w:hAnsi="Calibri" w:cs="Helvetica"/>
          <w:color w:val="000000" w:themeColor="text1"/>
          <w:lang w:val="es-ES_tradnl"/>
        </w:rPr>
        <w:t xml:space="preserve">concurso </w:t>
      </w:r>
      <w:r w:rsidR="00C14C49" w:rsidRPr="005879A7">
        <w:rPr>
          <w:rFonts w:ascii="Calibri" w:hAnsi="Calibri" w:cs="Helvetica"/>
          <w:color w:val="000000" w:themeColor="text1"/>
          <w:lang w:val="es-ES_tradnl"/>
        </w:rPr>
        <w:t xml:space="preserve">internacional para atraer </w:t>
      </w:r>
      <w:r w:rsidR="002C4CCA" w:rsidRPr="005879A7">
        <w:rPr>
          <w:rFonts w:ascii="Calibri" w:hAnsi="Calibri" w:cs="Helvetica"/>
          <w:color w:val="000000" w:themeColor="text1"/>
          <w:lang w:val="es-ES_tradnl"/>
        </w:rPr>
        <w:t xml:space="preserve">a los </w:t>
      </w:r>
      <w:r w:rsidR="00C14C49" w:rsidRPr="005879A7">
        <w:rPr>
          <w:rFonts w:ascii="Calibri" w:hAnsi="Calibri" w:cs="Helvetica"/>
          <w:color w:val="000000" w:themeColor="text1"/>
          <w:lang w:val="es-ES_tradnl"/>
        </w:rPr>
        <w:t>mejores talentos</w:t>
      </w:r>
      <w:r w:rsidR="002C4CCA" w:rsidRPr="005879A7">
        <w:rPr>
          <w:rFonts w:ascii="Calibri" w:hAnsi="Calibri" w:cs="Helvetica"/>
          <w:color w:val="000000" w:themeColor="text1"/>
          <w:lang w:val="es-ES_tradnl"/>
        </w:rPr>
        <w:t xml:space="preserve"> que cubran con los requisitos y expectativas del puesto.</w:t>
      </w:r>
    </w:p>
    <w:p w14:paraId="190FAB61" w14:textId="47E2A6D3" w:rsidR="00C14C49" w:rsidRPr="005879A7" w:rsidRDefault="000B1359" w:rsidP="00D90B02">
      <w:pPr>
        <w:pStyle w:val="Prrafodelista"/>
        <w:spacing w:line="360" w:lineRule="auto"/>
        <w:ind w:left="2127" w:hanging="1418"/>
        <w:jc w:val="both"/>
        <w:rPr>
          <w:rFonts w:ascii="Calibri" w:hAnsi="Calibri" w:cs="Helvetica"/>
          <w:color w:val="000000" w:themeColor="text1"/>
          <w:lang w:val="es-ES_tradnl"/>
        </w:rPr>
      </w:pPr>
      <w:r w:rsidRPr="005879A7">
        <w:rPr>
          <w:rFonts w:ascii="Calibri" w:hAnsi="Calibri" w:cs="Helvetica"/>
          <w:b/>
          <w:bCs/>
          <w:color w:val="000000" w:themeColor="text1"/>
          <w:lang w:val="es-ES_tradnl"/>
        </w:rPr>
        <w:t>Segundo:</w:t>
      </w:r>
      <w:r w:rsidRPr="005879A7">
        <w:rPr>
          <w:rFonts w:ascii="Calibri" w:hAnsi="Calibri" w:cs="Helvetica"/>
          <w:color w:val="000000" w:themeColor="text1"/>
          <w:lang w:val="es-ES_tradnl"/>
        </w:rPr>
        <w:tab/>
      </w:r>
      <w:r w:rsidR="00C14C49" w:rsidRPr="005879A7">
        <w:rPr>
          <w:rFonts w:ascii="Calibri" w:hAnsi="Calibri" w:cs="Helvetica"/>
          <w:color w:val="000000" w:themeColor="text1"/>
          <w:lang w:val="es-ES_tradnl"/>
        </w:rPr>
        <w:t xml:space="preserve">Crear la posición </w:t>
      </w:r>
      <w:r w:rsidR="00DE45BA" w:rsidRPr="005879A7">
        <w:rPr>
          <w:rFonts w:ascii="Calibri" w:hAnsi="Calibri" w:cs="Helvetica"/>
          <w:color w:val="000000" w:themeColor="text1"/>
          <w:lang w:val="es-ES_tradnl"/>
        </w:rPr>
        <w:t xml:space="preserve">junto con un </w:t>
      </w:r>
      <w:r w:rsidR="00C14C49" w:rsidRPr="005879A7">
        <w:rPr>
          <w:rFonts w:ascii="Calibri" w:hAnsi="Calibri" w:cs="Helvetica"/>
          <w:color w:val="000000" w:themeColor="text1"/>
          <w:lang w:val="es-ES_tradnl"/>
        </w:rPr>
        <w:t>área</w:t>
      </w:r>
      <w:r w:rsidR="00DE45BA" w:rsidRPr="005879A7">
        <w:rPr>
          <w:rFonts w:ascii="Calibri" w:hAnsi="Calibri" w:cs="Helvetica"/>
          <w:color w:val="000000" w:themeColor="text1"/>
          <w:lang w:val="es-ES_tradnl"/>
        </w:rPr>
        <w:t xml:space="preserve"> pequeña independiente que, </w:t>
      </w:r>
      <w:r w:rsidR="002C4CCA" w:rsidRPr="005879A7">
        <w:rPr>
          <w:rFonts w:ascii="Calibri" w:hAnsi="Calibri" w:cs="Helvetica"/>
          <w:color w:val="000000" w:themeColor="text1"/>
          <w:lang w:val="es-ES_tradnl"/>
        </w:rPr>
        <w:t>dentro de la estructura orgánica del Instituto</w:t>
      </w:r>
      <w:r w:rsidR="00DE45BA" w:rsidRPr="005879A7">
        <w:rPr>
          <w:rFonts w:ascii="Calibri" w:hAnsi="Calibri" w:cs="Helvetica"/>
          <w:color w:val="000000" w:themeColor="text1"/>
          <w:lang w:val="es-ES_tradnl"/>
        </w:rPr>
        <w:t>,</w:t>
      </w:r>
      <w:r w:rsidR="002C4CCA" w:rsidRPr="005879A7">
        <w:rPr>
          <w:rFonts w:ascii="Calibri" w:hAnsi="Calibri" w:cs="Helvetica"/>
          <w:color w:val="000000" w:themeColor="text1"/>
          <w:lang w:val="es-ES_tradnl"/>
        </w:rPr>
        <w:t xml:space="preserve"> </w:t>
      </w:r>
      <w:r w:rsidR="00DE45BA" w:rsidRPr="005879A7">
        <w:rPr>
          <w:rFonts w:ascii="Calibri" w:hAnsi="Calibri" w:cs="Helvetica"/>
          <w:color w:val="000000" w:themeColor="text1"/>
          <w:lang w:val="es-ES_tradnl"/>
        </w:rPr>
        <w:t xml:space="preserve">reporte directamente al </w:t>
      </w:r>
      <w:r w:rsidR="002C4CCA" w:rsidRPr="005879A7">
        <w:rPr>
          <w:rFonts w:ascii="Calibri" w:hAnsi="Calibri" w:cs="Helvetica"/>
          <w:color w:val="000000" w:themeColor="text1"/>
          <w:lang w:val="es-ES_tradnl"/>
        </w:rPr>
        <w:t xml:space="preserve">Pleno. </w:t>
      </w:r>
    </w:p>
    <w:p w14:paraId="7DD0FFFF" w14:textId="1085D112" w:rsidR="00D90B02" w:rsidRDefault="000B1359" w:rsidP="006764F4">
      <w:pPr>
        <w:pStyle w:val="Prrafodelista"/>
        <w:spacing w:line="360" w:lineRule="auto"/>
        <w:ind w:left="2127" w:hanging="1418"/>
        <w:jc w:val="both"/>
        <w:rPr>
          <w:rFonts w:ascii="Calibri" w:hAnsi="Calibri" w:cs="Helvetica"/>
          <w:color w:val="000000" w:themeColor="text1"/>
          <w:lang w:val="es-ES_tradnl"/>
        </w:rPr>
      </w:pPr>
      <w:r w:rsidRPr="005879A7">
        <w:rPr>
          <w:rFonts w:ascii="Calibri" w:hAnsi="Calibri" w:cs="Helvetica"/>
          <w:b/>
          <w:bCs/>
          <w:color w:val="000000" w:themeColor="text1"/>
          <w:lang w:val="es-ES_tradnl"/>
        </w:rPr>
        <w:t>Tercero:</w:t>
      </w:r>
      <w:r w:rsidRPr="005879A7">
        <w:rPr>
          <w:rFonts w:ascii="Calibri" w:hAnsi="Calibri" w:cs="Helvetica"/>
          <w:color w:val="000000" w:themeColor="text1"/>
          <w:lang w:val="es-ES_tradnl"/>
        </w:rPr>
        <w:tab/>
      </w:r>
      <w:r w:rsidRPr="005879A7">
        <w:rPr>
          <w:rFonts w:ascii="Calibri" w:hAnsi="Calibri" w:cs="Helvetica"/>
          <w:color w:val="000000" w:themeColor="text1"/>
          <w:lang w:val="es-ES_tradnl"/>
        </w:rPr>
        <w:tab/>
      </w:r>
      <w:r w:rsidR="00C14C49" w:rsidRPr="005879A7">
        <w:rPr>
          <w:rFonts w:ascii="Calibri" w:hAnsi="Calibri" w:cs="Helvetica"/>
          <w:color w:val="000000" w:themeColor="text1"/>
          <w:lang w:val="es-ES_tradnl"/>
        </w:rPr>
        <w:t xml:space="preserve">Considerar </w:t>
      </w:r>
      <w:r w:rsidR="00DE45BA" w:rsidRPr="005879A7">
        <w:rPr>
          <w:rFonts w:ascii="Calibri" w:hAnsi="Calibri" w:cs="Helvetica"/>
          <w:color w:val="000000" w:themeColor="text1"/>
          <w:lang w:val="es-ES_tradnl"/>
        </w:rPr>
        <w:t xml:space="preserve">que esta área pueda tener </w:t>
      </w:r>
      <w:r w:rsidR="00C14C49" w:rsidRPr="005879A7">
        <w:rPr>
          <w:rFonts w:ascii="Calibri" w:hAnsi="Calibri" w:cs="Helvetica"/>
          <w:color w:val="000000" w:themeColor="text1"/>
          <w:lang w:val="es-ES_tradnl"/>
        </w:rPr>
        <w:t xml:space="preserve">un equipo de </w:t>
      </w:r>
      <w:r w:rsidR="00DE0667" w:rsidRPr="005879A7">
        <w:rPr>
          <w:rFonts w:ascii="Calibri" w:hAnsi="Calibri" w:cs="Helvetica"/>
          <w:color w:val="000000" w:themeColor="text1"/>
          <w:lang w:val="es-ES_tradnl"/>
        </w:rPr>
        <w:t xml:space="preserve">un </w:t>
      </w:r>
      <w:r w:rsidR="00C14C49" w:rsidRPr="005879A7">
        <w:rPr>
          <w:rFonts w:ascii="Calibri" w:hAnsi="Calibri" w:cs="Helvetica"/>
          <w:color w:val="000000" w:themeColor="text1"/>
          <w:lang w:val="es-ES_tradnl"/>
        </w:rPr>
        <w:t xml:space="preserve">director general </w:t>
      </w:r>
      <w:r w:rsidR="00DE45BA" w:rsidRPr="005879A7">
        <w:rPr>
          <w:rFonts w:ascii="Calibri" w:hAnsi="Calibri" w:cs="Helvetica"/>
          <w:color w:val="000000" w:themeColor="text1"/>
          <w:lang w:val="es-ES_tradnl"/>
        </w:rPr>
        <w:t xml:space="preserve">o director general </w:t>
      </w:r>
      <w:r w:rsidR="00C14C49" w:rsidRPr="005879A7">
        <w:rPr>
          <w:rFonts w:ascii="Calibri" w:hAnsi="Calibri" w:cs="Helvetica"/>
          <w:color w:val="000000" w:themeColor="text1"/>
          <w:lang w:val="es-ES_tradnl"/>
        </w:rPr>
        <w:t xml:space="preserve">adjunto, </w:t>
      </w:r>
      <w:r w:rsidR="00DE0667" w:rsidRPr="005879A7">
        <w:rPr>
          <w:rFonts w:ascii="Calibri" w:hAnsi="Calibri" w:cs="Helvetica"/>
          <w:color w:val="000000" w:themeColor="text1"/>
          <w:lang w:val="es-ES_tradnl"/>
        </w:rPr>
        <w:t xml:space="preserve">dos </w:t>
      </w:r>
      <w:r w:rsidR="00C14C49" w:rsidRPr="005879A7">
        <w:rPr>
          <w:rFonts w:ascii="Calibri" w:hAnsi="Calibri" w:cs="Helvetica"/>
          <w:color w:val="000000" w:themeColor="text1"/>
          <w:lang w:val="es-ES_tradnl"/>
        </w:rPr>
        <w:t>directores de área</w:t>
      </w:r>
      <w:r w:rsidR="002C4CCA" w:rsidRPr="005879A7">
        <w:rPr>
          <w:rFonts w:ascii="Calibri" w:hAnsi="Calibri" w:cs="Helvetica"/>
          <w:color w:val="000000" w:themeColor="text1"/>
          <w:lang w:val="es-ES_tradnl"/>
        </w:rPr>
        <w:t xml:space="preserve"> y</w:t>
      </w:r>
      <w:r w:rsidR="00C14C49" w:rsidRPr="005879A7">
        <w:rPr>
          <w:rFonts w:ascii="Calibri" w:hAnsi="Calibri" w:cs="Helvetica"/>
          <w:color w:val="000000" w:themeColor="text1"/>
          <w:lang w:val="es-ES_tradnl"/>
        </w:rPr>
        <w:t xml:space="preserve"> </w:t>
      </w:r>
      <w:r w:rsidR="00DE0667" w:rsidRPr="005879A7">
        <w:rPr>
          <w:rFonts w:ascii="Calibri" w:hAnsi="Calibri" w:cs="Helvetica"/>
          <w:color w:val="000000" w:themeColor="text1"/>
          <w:lang w:val="es-ES_tradnl"/>
        </w:rPr>
        <w:t xml:space="preserve">dos </w:t>
      </w:r>
      <w:r w:rsidR="00C14C49" w:rsidRPr="005879A7">
        <w:rPr>
          <w:rFonts w:ascii="Calibri" w:hAnsi="Calibri" w:cs="Helvetica"/>
          <w:color w:val="000000" w:themeColor="text1"/>
          <w:lang w:val="es-ES_tradnl"/>
        </w:rPr>
        <w:t>subdirectores</w:t>
      </w:r>
      <w:r w:rsidR="00DE45BA" w:rsidRPr="005879A7">
        <w:rPr>
          <w:rFonts w:ascii="Calibri" w:hAnsi="Calibri" w:cs="Helvetica"/>
          <w:color w:val="000000" w:themeColor="text1"/>
          <w:lang w:val="es-ES_tradnl"/>
        </w:rPr>
        <w:t xml:space="preserve">. Todos ellos deberán </w:t>
      </w:r>
      <w:r w:rsidR="005A0FFA" w:rsidRPr="005879A7">
        <w:rPr>
          <w:rFonts w:ascii="Calibri" w:hAnsi="Calibri" w:cs="Helvetica"/>
          <w:color w:val="000000" w:themeColor="text1"/>
          <w:lang w:val="es-ES_tradnl"/>
        </w:rPr>
        <w:t xml:space="preserve">ser responsables de </w:t>
      </w:r>
      <w:r w:rsidR="00DE45BA" w:rsidRPr="005879A7">
        <w:rPr>
          <w:rFonts w:ascii="Calibri" w:hAnsi="Calibri" w:cs="Helvetica"/>
          <w:color w:val="000000" w:themeColor="text1"/>
          <w:lang w:val="es-ES_tradnl"/>
        </w:rPr>
        <w:t xml:space="preserve">dar </w:t>
      </w:r>
      <w:r w:rsidR="00C14C49" w:rsidRPr="005879A7">
        <w:rPr>
          <w:rFonts w:ascii="Calibri" w:hAnsi="Calibri" w:cs="Helvetica"/>
          <w:color w:val="000000" w:themeColor="text1"/>
          <w:lang w:val="es-ES_tradnl"/>
        </w:rPr>
        <w:t>continuidad al trabajo del</w:t>
      </w:r>
      <w:r w:rsidR="00F65491" w:rsidRPr="005879A7">
        <w:rPr>
          <w:rFonts w:ascii="Calibri" w:hAnsi="Calibri" w:cs="Helvetica"/>
          <w:color w:val="000000" w:themeColor="text1"/>
          <w:lang w:val="es-ES_tradnl"/>
        </w:rPr>
        <w:t xml:space="preserve"> á</w:t>
      </w:r>
      <w:r w:rsidR="00C14C49" w:rsidRPr="005879A7">
        <w:rPr>
          <w:rFonts w:ascii="Calibri" w:hAnsi="Calibri" w:cs="Helvetica"/>
          <w:color w:val="000000" w:themeColor="text1"/>
          <w:lang w:val="es-ES_tradnl"/>
        </w:rPr>
        <w:t xml:space="preserve">rea una vez que cambie </w:t>
      </w:r>
      <w:r w:rsidR="005A0FFA" w:rsidRPr="005879A7">
        <w:rPr>
          <w:rFonts w:ascii="Calibri" w:hAnsi="Calibri" w:cs="Helvetica"/>
          <w:color w:val="000000" w:themeColor="text1"/>
          <w:lang w:val="es-ES_tradnl"/>
        </w:rPr>
        <w:t xml:space="preserve">el titular de </w:t>
      </w:r>
      <w:r w:rsidR="00C14C49" w:rsidRPr="005879A7">
        <w:rPr>
          <w:rFonts w:ascii="Calibri" w:hAnsi="Calibri" w:cs="Helvetica"/>
          <w:color w:val="000000" w:themeColor="text1"/>
          <w:lang w:val="es-ES_tradnl"/>
        </w:rPr>
        <w:t xml:space="preserve">esta posición cada </w:t>
      </w:r>
      <w:r w:rsidR="00DE0667" w:rsidRPr="005879A7">
        <w:rPr>
          <w:rFonts w:ascii="Calibri" w:hAnsi="Calibri" w:cs="Helvetica"/>
          <w:color w:val="000000" w:themeColor="text1"/>
          <w:lang w:val="es-ES_tradnl"/>
        </w:rPr>
        <w:t xml:space="preserve">dos </w:t>
      </w:r>
      <w:r w:rsidR="00C14C49" w:rsidRPr="005879A7">
        <w:rPr>
          <w:rFonts w:ascii="Calibri" w:hAnsi="Calibri" w:cs="Helvetica"/>
          <w:color w:val="000000" w:themeColor="text1"/>
          <w:lang w:val="es-ES_tradnl"/>
        </w:rPr>
        <w:t>años.</w:t>
      </w:r>
    </w:p>
    <w:p w14:paraId="78B25975" w14:textId="77777777" w:rsidR="00F555B1" w:rsidRPr="006764F4" w:rsidRDefault="00F555B1" w:rsidP="006764F4">
      <w:pPr>
        <w:pStyle w:val="Prrafodelista"/>
        <w:spacing w:line="360" w:lineRule="auto"/>
        <w:ind w:left="2127" w:hanging="1418"/>
        <w:jc w:val="both"/>
        <w:rPr>
          <w:rFonts w:ascii="Calibri" w:hAnsi="Calibri" w:cs="Helvetica"/>
          <w:color w:val="000000" w:themeColor="text1"/>
          <w:lang w:val="es-ES_tradnl"/>
        </w:rPr>
      </w:pPr>
    </w:p>
    <w:p w14:paraId="0D231170" w14:textId="027EF343" w:rsidR="00D90B02" w:rsidRDefault="006764F4" w:rsidP="00D90B02">
      <w:pPr>
        <w:autoSpaceDE w:val="0"/>
        <w:autoSpaceDN w:val="0"/>
        <w:adjustRightInd w:val="0"/>
        <w:spacing w:before="240"/>
        <w:jc w:val="center"/>
        <w:rPr>
          <w:rFonts w:ascii="Calibri" w:eastAsia="Calibri" w:hAnsi="Calibri" w:cs="Calibri"/>
          <w:b/>
          <w:bCs/>
        </w:rPr>
      </w:pPr>
      <w:r w:rsidRPr="006764F4">
        <w:rPr>
          <w:rFonts w:ascii="Calibri" w:eastAsia="Calibri" w:hAnsi="Calibri" w:cs="Calibri"/>
          <w:b/>
          <w:bCs/>
          <w:noProof/>
          <w:lang w:eastAsia="es-MX"/>
        </w:rPr>
        <w:drawing>
          <wp:inline distT="0" distB="0" distL="0" distR="0" wp14:anchorId="313ECE1F" wp14:editId="7D10A460">
            <wp:extent cx="895350" cy="876300"/>
            <wp:effectExtent l="0" t="0" r="0" b="0"/>
            <wp:docPr id="1" name="Imagen 1" descr="d:\Users\arlene.ameneyro\AppData\Local\Microsoft\Windows\INetCache\Content.Outlook\AN2XQDMX\firma efloresr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lene.ameneyro\AppData\Local\Microsoft\Windows\INetCache\Content.Outlook\AN2XQDMX\firma efloresrou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p w14:paraId="3FAD1827" w14:textId="4B1203A8" w:rsidR="00D90B02" w:rsidRPr="00BE45A8" w:rsidRDefault="00D90B02" w:rsidP="00D90B02">
      <w:pPr>
        <w:autoSpaceDE w:val="0"/>
        <w:autoSpaceDN w:val="0"/>
        <w:adjustRightInd w:val="0"/>
        <w:spacing w:before="240"/>
        <w:jc w:val="center"/>
        <w:rPr>
          <w:rFonts w:ascii="Calibri" w:eastAsia="Calibri" w:hAnsi="Calibri" w:cs="Calibri"/>
          <w:b/>
          <w:bCs/>
        </w:rPr>
      </w:pPr>
      <w:r w:rsidRPr="00BE45A8">
        <w:rPr>
          <w:rFonts w:ascii="Calibri" w:eastAsia="Calibri" w:hAnsi="Calibri" w:cs="Calibri"/>
          <w:b/>
          <w:bCs/>
        </w:rPr>
        <w:t xml:space="preserve">Dr. Ernesto M. Flores-Roux </w:t>
      </w:r>
    </w:p>
    <w:p w14:paraId="6E845B52" w14:textId="77777777" w:rsidR="00D90B02" w:rsidRDefault="00D90B02" w:rsidP="00D90B02">
      <w:pPr>
        <w:autoSpaceDE w:val="0"/>
        <w:autoSpaceDN w:val="0"/>
        <w:adjustRightInd w:val="0"/>
        <w:spacing w:before="240"/>
        <w:jc w:val="center"/>
        <w:rPr>
          <w:rFonts w:ascii="Calibri" w:eastAsia="Calibri" w:hAnsi="Calibri" w:cs="Calibri"/>
          <w:b/>
          <w:bCs/>
        </w:rPr>
      </w:pPr>
      <w:r w:rsidRPr="00BE45A8">
        <w:rPr>
          <w:rFonts w:ascii="Calibri" w:eastAsia="Calibri" w:hAnsi="Calibri" w:cs="Calibri"/>
          <w:b/>
          <w:bCs/>
        </w:rPr>
        <w:t>Presidente</w:t>
      </w:r>
    </w:p>
    <w:p w14:paraId="66B039BF" w14:textId="27BA7827" w:rsidR="00D90B02" w:rsidRDefault="00D90B02" w:rsidP="00D90B02">
      <w:pPr>
        <w:autoSpaceDE w:val="0"/>
        <w:autoSpaceDN w:val="0"/>
        <w:adjustRightInd w:val="0"/>
        <w:spacing w:before="240"/>
        <w:rPr>
          <w:rFonts w:ascii="Calibri" w:eastAsia="Calibri" w:hAnsi="Calibri" w:cs="Calibri"/>
          <w:b/>
          <w:bCs/>
        </w:rPr>
      </w:pPr>
    </w:p>
    <w:p w14:paraId="37A0418A" w14:textId="77777777" w:rsidR="00D90B02" w:rsidRPr="00BE45A8" w:rsidRDefault="00D90B02" w:rsidP="00D90B02">
      <w:pPr>
        <w:autoSpaceDE w:val="0"/>
        <w:autoSpaceDN w:val="0"/>
        <w:adjustRightInd w:val="0"/>
        <w:spacing w:before="240"/>
        <w:rPr>
          <w:rFonts w:ascii="Calibri" w:eastAsia="Calibri" w:hAnsi="Calibri" w:cs="Calibri"/>
          <w:b/>
          <w:bCs/>
        </w:rPr>
      </w:pPr>
    </w:p>
    <w:p w14:paraId="11A43007" w14:textId="77777777" w:rsidR="00D90B02" w:rsidRPr="00BE45A8" w:rsidRDefault="00D90B02" w:rsidP="00D90B02">
      <w:pPr>
        <w:autoSpaceDE w:val="0"/>
        <w:autoSpaceDN w:val="0"/>
        <w:adjustRightInd w:val="0"/>
        <w:spacing w:before="240"/>
        <w:jc w:val="center"/>
        <w:rPr>
          <w:rFonts w:ascii="Calibri" w:eastAsia="Calibri" w:hAnsi="Calibri" w:cs="Calibri"/>
          <w:b/>
          <w:bCs/>
        </w:rPr>
      </w:pPr>
      <w:r w:rsidRPr="00BE45A8">
        <w:rPr>
          <w:rFonts w:ascii="Calibri" w:eastAsia="Calibri" w:hAnsi="Calibri" w:cs="Calibri"/>
          <w:b/>
          <w:bCs/>
        </w:rPr>
        <w:t>Lic. Juan José Crispín Borbolla</w:t>
      </w:r>
    </w:p>
    <w:p w14:paraId="52F9A46C" w14:textId="5334D083" w:rsidR="006764F4" w:rsidRPr="006764F4" w:rsidRDefault="00D90B02" w:rsidP="006764F4">
      <w:pPr>
        <w:autoSpaceDE w:val="0"/>
        <w:autoSpaceDN w:val="0"/>
        <w:adjustRightInd w:val="0"/>
        <w:spacing w:before="240"/>
        <w:jc w:val="center"/>
        <w:rPr>
          <w:rFonts w:ascii="Calibri" w:eastAsia="Calibri" w:hAnsi="Calibri" w:cs="Calibri"/>
          <w:b/>
          <w:bCs/>
        </w:rPr>
      </w:pPr>
      <w:r w:rsidRPr="00BE45A8">
        <w:rPr>
          <w:rFonts w:ascii="Calibri" w:eastAsia="Calibri" w:hAnsi="Calibri" w:cs="Calibri"/>
          <w:b/>
          <w:bCs/>
        </w:rPr>
        <w:t>Secretario</w:t>
      </w:r>
    </w:p>
    <w:p w14:paraId="74372E77" w14:textId="0A8FB0A6" w:rsidR="00F555B1" w:rsidRDefault="00F555B1" w:rsidP="006764F4">
      <w:pPr>
        <w:jc w:val="both"/>
        <w:rPr>
          <w:rFonts w:ascii="Calibri" w:hAnsi="Calibri" w:cs="Calibri"/>
          <w:sz w:val="16"/>
          <w:szCs w:val="16"/>
          <w:lang w:val="es-ES"/>
        </w:rPr>
      </w:pPr>
    </w:p>
    <w:p w14:paraId="4BD85FFA" w14:textId="32B30558" w:rsidR="00F555B1" w:rsidRDefault="00F555B1" w:rsidP="006764F4">
      <w:pPr>
        <w:jc w:val="both"/>
        <w:rPr>
          <w:rFonts w:ascii="Calibri" w:hAnsi="Calibri" w:cs="Calibri"/>
          <w:sz w:val="16"/>
          <w:szCs w:val="16"/>
          <w:lang w:val="es-ES"/>
        </w:rPr>
      </w:pPr>
    </w:p>
    <w:p w14:paraId="0D95C061" w14:textId="36ED57E7" w:rsidR="00ED4752" w:rsidRPr="006764F4" w:rsidRDefault="00D90B02" w:rsidP="006764F4">
      <w:pPr>
        <w:jc w:val="both"/>
        <w:rPr>
          <w:rFonts w:ascii="Calibri" w:hAnsi="Calibri" w:cs="Arial"/>
          <w:sz w:val="16"/>
          <w:szCs w:val="16"/>
        </w:rPr>
      </w:pPr>
      <w:r w:rsidRPr="006764F4">
        <w:rPr>
          <w:rFonts w:ascii="Calibri" w:hAnsi="Calibri" w:cs="Calibri"/>
          <w:sz w:val="16"/>
          <w:szCs w:val="16"/>
          <w:lang w:val="es-ES"/>
        </w:rPr>
        <w:t>La Recom</w:t>
      </w:r>
      <w:r w:rsidR="006764F4" w:rsidRPr="006764F4">
        <w:rPr>
          <w:rFonts w:ascii="Calibri" w:hAnsi="Calibri" w:cs="Calibri"/>
          <w:sz w:val="16"/>
          <w:szCs w:val="16"/>
          <w:lang w:val="es-ES"/>
        </w:rPr>
        <w:t xml:space="preserve">endación fue aprobada por el </w:t>
      </w:r>
      <w:r w:rsidRPr="006764F4">
        <w:rPr>
          <w:rFonts w:ascii="Calibri" w:hAnsi="Calibri" w:cs="Calibri"/>
          <w:sz w:val="16"/>
          <w:szCs w:val="16"/>
          <w:lang w:val="es-ES"/>
        </w:rPr>
        <w:t xml:space="preserve">Consejo Consultivo del Instituto Federal de Telecomunicaciones por unanimidad de votos de los Consejeros presentes: </w:t>
      </w:r>
      <w:r w:rsidR="006764F4" w:rsidRPr="00D90B02">
        <w:rPr>
          <w:rFonts w:ascii="Calibri" w:hAnsi="Calibri" w:cs="Arial"/>
          <w:sz w:val="16"/>
          <w:szCs w:val="16"/>
          <w:lang w:val="es-ES"/>
        </w:rPr>
        <w:t xml:space="preserve">María Cristina Capelo Lanz, María Cristina Cárdenas Peralta, </w:t>
      </w:r>
      <w:r w:rsidR="006764F4" w:rsidRPr="00D90B02">
        <w:rPr>
          <w:rFonts w:ascii="Calibri" w:hAnsi="Calibri" w:cs="Arial"/>
          <w:sz w:val="16"/>
          <w:szCs w:val="16"/>
        </w:rPr>
        <w:t>Sara Gabriela Castellanos Pascacio, Ernesto M. Flores-Roux, Gerardo Francisco González Abarca, Santiago Gutiérrez Fernández, Erik Huesca Morales, Elisa V. Mariscal Medina, Luis Miguel Martínez Cervantes, Alejandro Ulises Mendoza Pérez, Jorge Fernando Negrete Pacheco, Lucía Ojeda Cárdenas, Armida Sánchez Arellano y Primavera Téllez Girón García, en su VII Sesión Ordinaria celebrada el 12 de septiembre de 2019, me</w:t>
      </w:r>
      <w:r w:rsidR="006764F4">
        <w:rPr>
          <w:rFonts w:ascii="Calibri" w:hAnsi="Calibri" w:cs="Arial"/>
          <w:sz w:val="16"/>
          <w:szCs w:val="16"/>
        </w:rPr>
        <w:t>diante Acuerdo CC/IFT/120919/11</w:t>
      </w:r>
      <w:r w:rsidR="006764F4" w:rsidRPr="00D90B02">
        <w:rPr>
          <w:rFonts w:ascii="Calibri" w:hAnsi="Calibri" w:cs="Arial"/>
          <w:sz w:val="16"/>
          <w:szCs w:val="16"/>
        </w:rPr>
        <w:t>.</w:t>
      </w:r>
    </w:p>
    <w:p w14:paraId="17C2A939" w14:textId="77777777" w:rsidR="00E9387C" w:rsidRDefault="00E9387C">
      <w:pPr>
        <w:pStyle w:val="Ttulo1"/>
      </w:pPr>
    </w:p>
    <w:sectPr w:rsidR="00E9387C" w:rsidSect="00F96DA1">
      <w:headerReference w:type="even" r:id="rId9"/>
      <w:headerReference w:type="default" r:id="rId10"/>
      <w:footerReference w:type="default" r:id="rId11"/>
      <w:headerReference w:type="first" r:id="rId12"/>
      <w:pgSz w:w="12240" w:h="15840"/>
      <w:pgMar w:top="2269" w:right="1325"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C0446" w14:textId="77777777" w:rsidR="00612FAA" w:rsidRDefault="00612FAA" w:rsidP="00F60C09">
      <w:pPr>
        <w:spacing w:after="0"/>
      </w:pPr>
      <w:r>
        <w:separator/>
      </w:r>
    </w:p>
  </w:endnote>
  <w:endnote w:type="continuationSeparator" w:id="0">
    <w:p w14:paraId="346336AC" w14:textId="77777777" w:rsidR="00612FAA" w:rsidRDefault="00612FAA" w:rsidP="00F60C09">
      <w:pPr>
        <w:spacing w:after="0"/>
      </w:pPr>
      <w:r>
        <w:continuationSeparator/>
      </w:r>
    </w:p>
  </w:endnote>
  <w:endnote w:type="continuationNotice" w:id="1">
    <w:p w14:paraId="5AE792E3" w14:textId="77777777" w:rsidR="00612FAA" w:rsidRDefault="00612F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Hebrew Scholar">
    <w:altName w:val="Times New Roman"/>
    <w:charset w:val="00"/>
    <w:family w:val="auto"/>
    <w:pitch w:val="variable"/>
    <w:sig w:usb0="80000843" w:usb1="4000200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81719"/>
      <w:docPartObj>
        <w:docPartGallery w:val="Page Numbers (Bottom of Page)"/>
        <w:docPartUnique/>
      </w:docPartObj>
    </w:sdtPr>
    <w:sdtEndPr>
      <w:rPr>
        <w:rFonts w:ascii="Calibri" w:hAnsi="Calibri" w:cs="Calibri"/>
        <w:sz w:val="20"/>
        <w:szCs w:val="20"/>
      </w:rPr>
    </w:sdtEndPr>
    <w:sdtContent>
      <w:p w14:paraId="15FDBD41" w14:textId="4AEF6651" w:rsidR="00732543" w:rsidRPr="002075AB" w:rsidRDefault="00732543">
        <w:pPr>
          <w:pStyle w:val="Piedepgina"/>
          <w:jc w:val="center"/>
          <w:rPr>
            <w:rFonts w:ascii="Calibri" w:hAnsi="Calibri" w:cs="Calibri"/>
            <w:sz w:val="20"/>
            <w:szCs w:val="20"/>
          </w:rPr>
        </w:pPr>
        <w:r w:rsidRPr="002075AB">
          <w:rPr>
            <w:rFonts w:ascii="Calibri" w:hAnsi="Calibri" w:cs="Calibri"/>
            <w:sz w:val="20"/>
            <w:szCs w:val="20"/>
          </w:rPr>
          <w:fldChar w:fldCharType="begin"/>
        </w:r>
        <w:r w:rsidRPr="002075AB">
          <w:rPr>
            <w:rFonts w:ascii="Calibri" w:hAnsi="Calibri" w:cs="Calibri"/>
            <w:sz w:val="20"/>
            <w:szCs w:val="20"/>
          </w:rPr>
          <w:instrText>PAGE   \* MERGEFORMAT</w:instrText>
        </w:r>
        <w:r w:rsidRPr="002075AB">
          <w:rPr>
            <w:rFonts w:ascii="Calibri" w:hAnsi="Calibri" w:cs="Calibri"/>
            <w:sz w:val="20"/>
            <w:szCs w:val="20"/>
          </w:rPr>
          <w:fldChar w:fldCharType="separate"/>
        </w:r>
        <w:r w:rsidR="00AB04D9" w:rsidRPr="00AB04D9">
          <w:rPr>
            <w:rFonts w:ascii="Calibri" w:hAnsi="Calibri" w:cs="Calibri"/>
            <w:noProof/>
            <w:sz w:val="20"/>
            <w:szCs w:val="20"/>
            <w:lang w:val="es-ES"/>
          </w:rPr>
          <w:t>5</w:t>
        </w:r>
        <w:r w:rsidRPr="002075AB">
          <w:rPr>
            <w:rFonts w:ascii="Calibri" w:hAnsi="Calibri" w:cs="Calibri"/>
            <w:sz w:val="20"/>
            <w:szCs w:val="20"/>
          </w:rPr>
          <w:fldChar w:fldCharType="end"/>
        </w:r>
      </w:p>
    </w:sdtContent>
  </w:sdt>
  <w:p w14:paraId="65F8357E" w14:textId="77777777" w:rsidR="004A36EB" w:rsidRDefault="004A36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4295" w14:textId="77777777" w:rsidR="00612FAA" w:rsidRDefault="00612FAA" w:rsidP="00F60C09">
      <w:pPr>
        <w:spacing w:after="0"/>
      </w:pPr>
      <w:r>
        <w:separator/>
      </w:r>
    </w:p>
  </w:footnote>
  <w:footnote w:type="continuationSeparator" w:id="0">
    <w:p w14:paraId="5A346D3B" w14:textId="77777777" w:rsidR="00612FAA" w:rsidRDefault="00612FAA" w:rsidP="00F60C09">
      <w:pPr>
        <w:spacing w:after="0"/>
      </w:pPr>
      <w:r>
        <w:continuationSeparator/>
      </w:r>
    </w:p>
  </w:footnote>
  <w:footnote w:type="continuationNotice" w:id="1">
    <w:p w14:paraId="06F2194F" w14:textId="77777777" w:rsidR="00612FAA" w:rsidRDefault="00612FAA">
      <w:pPr>
        <w:spacing w:after="0"/>
      </w:pPr>
    </w:p>
  </w:footnote>
  <w:footnote w:id="2">
    <w:p w14:paraId="5EA7DB83" w14:textId="77777777" w:rsidR="00B97BED" w:rsidRPr="00F555B1" w:rsidRDefault="00B97BED" w:rsidP="00B97BED">
      <w:pPr>
        <w:jc w:val="both"/>
        <w:rPr>
          <w:rFonts w:ascii="Calibri" w:hAnsi="Calibri"/>
          <w:bCs/>
          <w:sz w:val="18"/>
          <w:szCs w:val="18"/>
        </w:rPr>
      </w:pPr>
      <w:r w:rsidRPr="00F555B1">
        <w:rPr>
          <w:rStyle w:val="Refdenotaalpie"/>
          <w:rFonts w:ascii="Calibri" w:hAnsi="Calibri"/>
          <w:sz w:val="18"/>
          <w:szCs w:val="18"/>
        </w:rPr>
        <w:footnoteRef/>
      </w:r>
      <w:r w:rsidRPr="00F555B1">
        <w:rPr>
          <w:rFonts w:ascii="Calibri" w:hAnsi="Calibri"/>
          <w:sz w:val="18"/>
          <w:szCs w:val="18"/>
        </w:rPr>
        <w:t xml:space="preserve"> </w:t>
      </w:r>
      <w:r w:rsidRPr="00F555B1">
        <w:rPr>
          <w:rFonts w:ascii="Calibri" w:hAnsi="Calibri"/>
          <w:bCs/>
          <w:sz w:val="18"/>
          <w:szCs w:val="18"/>
        </w:rPr>
        <w:t>RECOMENDACIÓN QUE EMITE EL CONSEJO CONSULTIVO DEL INSTITUTO FEDERAL DE TELECOMUNICACIONES SOBRE LA IMPORTANCIA DE LA PRONTA ADOPCIÓN DE UNA AGENDA INTEGRAL PARA LA PROMOCIÓN DE LA INNOVACIÓN Y COMPETENCIA EN EL ENTORNO DIGITAL Y QUE IDENTIFICA ACCIONES INMEDIATAS QUE EL INSTITUTO PODRÍA CONSIDERAR PARA EFECTOS DEL IMPULSO, DESARROLLO E IMPLEMENTACIÓN DE LA MISMA.</w:t>
      </w:r>
    </w:p>
  </w:footnote>
  <w:footnote w:id="3">
    <w:p w14:paraId="3118398C" w14:textId="7D40A377" w:rsidR="007E3BE6" w:rsidRPr="00D90B02" w:rsidRDefault="007E3BE6" w:rsidP="003450DB">
      <w:pPr>
        <w:pStyle w:val="Textonotapie"/>
        <w:jc w:val="both"/>
        <w:rPr>
          <w:rFonts w:ascii="Calibri" w:hAnsi="Calibri" w:cs="Helvetica"/>
          <w:lang w:val="es-MX"/>
        </w:rPr>
      </w:pPr>
      <w:r w:rsidRPr="00D90B02">
        <w:rPr>
          <w:rStyle w:val="Refdenotaalpie"/>
          <w:rFonts w:ascii="Calibri" w:hAnsi="Calibri" w:cs="Helvetica"/>
        </w:rPr>
        <w:footnoteRef/>
      </w:r>
      <w:r w:rsidRPr="00D90B02">
        <w:rPr>
          <w:rFonts w:ascii="Calibri" w:hAnsi="Calibri" w:cs="Helvetica"/>
          <w:lang w:val="es-ES"/>
        </w:rPr>
        <w:t xml:space="preserve"> </w:t>
      </w:r>
      <w:r w:rsidR="003450DB" w:rsidRPr="00D90B02">
        <w:rPr>
          <w:rFonts w:ascii="Calibri" w:hAnsi="Calibri" w:cs="Helvetica"/>
          <w:lang w:val="es-ES"/>
        </w:rPr>
        <w:t xml:space="preserve">Consultar en </w:t>
      </w:r>
      <w:hyperlink r:id="rId1" w:history="1">
        <w:r w:rsidR="003450DB" w:rsidRPr="00D90B02">
          <w:rPr>
            <w:rStyle w:val="Hipervnculo"/>
            <w:rFonts w:ascii="Calibri" w:hAnsi="Calibri" w:cs="Helvetica"/>
            <w:lang w:val="es-MX"/>
          </w:rPr>
          <w:t>https://www.gov.uk/government/news/cma-appoints-stefan-hunt-to-top-digital-role?fbclid=IwAR1j5SX_ekbD8LhmG7RZEb_hL0kQwi6TZCLSjORf3-l_KXj8n4O8ML0ok5s</w:t>
        </w:r>
      </w:hyperlink>
    </w:p>
    <w:p w14:paraId="1043448D" w14:textId="2436407D" w:rsidR="007E3BE6" w:rsidRPr="00D90B02" w:rsidRDefault="007E3BE6">
      <w:pPr>
        <w:pStyle w:val="Textonotapie"/>
        <w:rPr>
          <w:rFonts w:ascii="Calibri" w:hAnsi="Calibri" w:cs="Helvetica"/>
          <w:lang w:val="es-MX"/>
        </w:rPr>
      </w:pPr>
    </w:p>
  </w:footnote>
  <w:footnote w:id="4">
    <w:p w14:paraId="4C0E0EB7" w14:textId="3381ED0B" w:rsidR="00570C80" w:rsidRPr="00D90B02" w:rsidRDefault="00570C80" w:rsidP="003450DB">
      <w:pPr>
        <w:pStyle w:val="Textonotapie"/>
        <w:rPr>
          <w:rFonts w:ascii="Calibri" w:hAnsi="Calibri" w:cs="Helvetica"/>
        </w:rPr>
      </w:pPr>
      <w:r w:rsidRPr="00D90B02">
        <w:rPr>
          <w:rStyle w:val="Refdenotaalpie"/>
          <w:rFonts w:ascii="Calibri" w:hAnsi="Calibri" w:cs="Helvetica"/>
        </w:rPr>
        <w:footnoteRef/>
      </w:r>
      <w:r w:rsidRPr="00D90B02">
        <w:rPr>
          <w:rFonts w:ascii="Calibri" w:hAnsi="Calibri" w:cs="Helvetica"/>
        </w:rPr>
        <w:t xml:space="preserve"> CMA (2018). Chief Data and Digital Insights Officer Competition &amp; Markets Authority (CMA)</w:t>
      </w:r>
      <w:r w:rsidR="003450DB" w:rsidRPr="00D90B02">
        <w:rPr>
          <w:rFonts w:ascii="Calibri" w:hAnsi="Calibri" w:cs="Helvetica"/>
        </w:rPr>
        <w:t>.</w:t>
      </w:r>
    </w:p>
  </w:footnote>
  <w:footnote w:id="5">
    <w:p w14:paraId="3FA95E6B" w14:textId="77777777" w:rsidR="009A1AA3" w:rsidRPr="00D90B02" w:rsidRDefault="009A1AA3" w:rsidP="001B2F35">
      <w:pPr>
        <w:pStyle w:val="Textonotapie"/>
        <w:rPr>
          <w:rFonts w:asciiTheme="majorHAnsi" w:hAnsiTheme="majorHAnsi" w:cs="Helvetica"/>
          <w:lang w:val="es-MX"/>
        </w:rPr>
      </w:pPr>
      <w:r w:rsidRPr="00D90B02">
        <w:rPr>
          <w:rStyle w:val="Refdenotaalpie"/>
          <w:rFonts w:asciiTheme="majorHAnsi" w:hAnsiTheme="majorHAnsi" w:cs="Helvetica"/>
        </w:rPr>
        <w:footnoteRef/>
      </w:r>
      <w:r w:rsidRPr="00D90B02">
        <w:rPr>
          <w:rFonts w:asciiTheme="majorHAnsi" w:hAnsiTheme="majorHAnsi" w:cs="Helvetica"/>
          <w:lang w:val="es-MX"/>
        </w:rPr>
        <w:t xml:space="preserve"> </w:t>
      </w:r>
      <w:r w:rsidRPr="00D90B02">
        <w:rPr>
          <w:rFonts w:asciiTheme="majorHAnsi" w:hAnsiTheme="majorHAnsi" w:cs="Helvetica"/>
          <w:lang w:val="es-ES"/>
        </w:rPr>
        <w:t xml:space="preserve">Consultar en </w:t>
      </w:r>
      <w:bookmarkStart w:id="5" w:name="_GoBack"/>
      <w:r w:rsidR="00612FAA">
        <w:fldChar w:fldCharType="begin"/>
      </w:r>
      <w:r w:rsidR="00612FAA">
        <w:instrText xml:space="preserve"> HYPERLINK "https://edps.europa.eu/about-edps_en" </w:instrText>
      </w:r>
      <w:r w:rsidR="00612FAA">
        <w:fldChar w:fldCharType="separate"/>
      </w:r>
      <w:r w:rsidRPr="00D90B02">
        <w:rPr>
          <w:rStyle w:val="Hipervnculo"/>
          <w:rFonts w:asciiTheme="majorHAnsi" w:hAnsiTheme="majorHAnsi" w:cs="Helvetica"/>
          <w:lang w:val="es-MX"/>
        </w:rPr>
        <w:t>https://edps.europa.eu/about-edps_en</w:t>
      </w:r>
      <w:r w:rsidR="00612FAA">
        <w:rPr>
          <w:rStyle w:val="Hipervnculo"/>
          <w:rFonts w:asciiTheme="majorHAnsi" w:hAnsiTheme="majorHAnsi" w:cs="Helvetica"/>
          <w:lang w:val="es-MX"/>
        </w:rPr>
        <w:fldChar w:fldCharType="end"/>
      </w:r>
      <w:bookmarkEnd w:id="5"/>
    </w:p>
    <w:p w14:paraId="5F97F7C6" w14:textId="77777777" w:rsidR="009A1AA3" w:rsidRPr="001B2F35" w:rsidRDefault="009A1AA3">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86F3" w14:textId="77777777" w:rsidR="004A36EB" w:rsidRDefault="00612FAA">
    <w:pPr>
      <w:pStyle w:val="Encabezado"/>
    </w:pPr>
    <w:r>
      <w:rPr>
        <w:noProof/>
        <w:lang w:eastAsia="es-MX"/>
      </w:rPr>
      <w:pict w14:anchorId="4769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7" o:spid="_x0000_s2051" type="#_x0000_t75" alt="4 CC logo-01" style="position:absolute;margin-left:0;margin-top:0;width:609.6pt;height:793.9pt;z-index:-251657216;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CEA2" w14:textId="77777777" w:rsidR="004A36EB" w:rsidRDefault="00612FAA" w:rsidP="005453F9">
    <w:pPr>
      <w:pStyle w:val="Encabezado"/>
      <w:tabs>
        <w:tab w:val="clear" w:pos="4680"/>
        <w:tab w:val="clear" w:pos="9360"/>
        <w:tab w:val="left" w:pos="1290"/>
      </w:tabs>
    </w:pPr>
    <w:r>
      <w:rPr>
        <w:noProof/>
        <w:lang w:eastAsia="es-MX"/>
      </w:rPr>
      <w:pict w14:anchorId="7560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8" o:spid="_x0000_s2050" type="#_x0000_t75" alt="4 CC logo-01" style="position:absolute;margin-left:-77.4pt;margin-top:-99.95pt;width:609.6pt;height:793.9pt;z-index:-251656192;mso-wrap-edited:f;mso-width-percent:0;mso-height-percent:0;mso-position-horizontal-relative:margin;mso-position-vertical-relative:margin;mso-width-percent:0;mso-height-percent:0" o:allowincell="f">
          <v:imagedata r:id="rId1" o:title="4 CC logo-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FC90" w14:textId="77777777" w:rsidR="004A36EB" w:rsidRDefault="00612FAA">
    <w:pPr>
      <w:pStyle w:val="Encabezado"/>
    </w:pPr>
    <w:r>
      <w:rPr>
        <w:noProof/>
        <w:lang w:eastAsia="es-MX"/>
      </w:rPr>
      <w:pict w14:anchorId="2A7C6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6" o:spid="_x0000_s2049" type="#_x0000_t75" alt="4 CC logo-01" style="position:absolute;margin-left:0;margin-top:0;width:609.6pt;height:793.9pt;z-index:-251658240;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353"/>
    <w:multiLevelType w:val="hybridMultilevel"/>
    <w:tmpl w:val="0DE8D95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7741"/>
    <w:multiLevelType w:val="hybridMultilevel"/>
    <w:tmpl w:val="0F7C8C5A"/>
    <w:lvl w:ilvl="0" w:tplc="680AD2D6">
      <w:numFmt w:val="bullet"/>
      <w:lvlText w:val="-"/>
      <w:lvlJc w:val="left"/>
      <w:pPr>
        <w:ind w:left="1080" w:hanging="360"/>
      </w:pPr>
      <w:rPr>
        <w:rFonts w:ascii="ITC Avant Garde" w:eastAsiaTheme="minorEastAsia" w:hAnsi="ITC Avant Garde" w:cs="Arial Hebrew Scholar"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EE17095"/>
    <w:multiLevelType w:val="hybridMultilevel"/>
    <w:tmpl w:val="63C63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D07AC"/>
    <w:multiLevelType w:val="hybridMultilevel"/>
    <w:tmpl w:val="5C86D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F2924"/>
    <w:multiLevelType w:val="hybridMultilevel"/>
    <w:tmpl w:val="EB4A2F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972175"/>
    <w:multiLevelType w:val="hybridMultilevel"/>
    <w:tmpl w:val="5CEA188A"/>
    <w:lvl w:ilvl="0" w:tplc="EF6C9EFA">
      <w:start w:val="3"/>
      <w:numFmt w:val="bullet"/>
      <w:lvlText w:val=""/>
      <w:lvlJc w:val="left"/>
      <w:pPr>
        <w:ind w:left="720" w:hanging="360"/>
      </w:pPr>
      <w:rPr>
        <w:rFonts w:ascii="Symbol" w:eastAsiaTheme="minorEastAsia" w:hAnsi="Symbol" w:cs="Arial" w:hint="default"/>
        <w:color w:val="00000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536D8"/>
    <w:multiLevelType w:val="hybridMultilevel"/>
    <w:tmpl w:val="93941E54"/>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194104CC"/>
    <w:multiLevelType w:val="hybridMultilevel"/>
    <w:tmpl w:val="4B4E6D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1A530F33"/>
    <w:multiLevelType w:val="hybridMultilevel"/>
    <w:tmpl w:val="D3982FFA"/>
    <w:lvl w:ilvl="0" w:tplc="62A4B4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B595BEB"/>
    <w:multiLevelType w:val="hybridMultilevel"/>
    <w:tmpl w:val="03F4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13B9E"/>
    <w:multiLevelType w:val="hybridMultilevel"/>
    <w:tmpl w:val="988247F6"/>
    <w:lvl w:ilvl="0" w:tplc="F9303864">
      <w:start w:val="1"/>
      <w:numFmt w:val="low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DB3A25"/>
    <w:multiLevelType w:val="hybridMultilevel"/>
    <w:tmpl w:val="BBF8BBDE"/>
    <w:lvl w:ilvl="0" w:tplc="040A0005">
      <w:start w:val="1"/>
      <w:numFmt w:val="bullet"/>
      <w:lvlText w:val=""/>
      <w:lvlJc w:val="left"/>
      <w:pPr>
        <w:ind w:left="927" w:hanging="360"/>
      </w:pPr>
      <w:rPr>
        <w:rFonts w:ascii="Wingdings" w:hAnsi="Wingding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2" w15:restartNumberingAfterBreak="0">
    <w:nsid w:val="25CD735C"/>
    <w:multiLevelType w:val="hybridMultilevel"/>
    <w:tmpl w:val="061011D2"/>
    <w:lvl w:ilvl="0" w:tplc="8550D46E">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35927"/>
    <w:multiLevelType w:val="hybridMultilevel"/>
    <w:tmpl w:val="736C644C"/>
    <w:lvl w:ilvl="0" w:tplc="AD38D4D4">
      <w:start w:val="1"/>
      <w:numFmt w:val="bullet"/>
      <w:lvlText w:val=""/>
      <w:lvlJc w:val="left"/>
      <w:pPr>
        <w:ind w:left="1080" w:hanging="360"/>
      </w:pPr>
      <w:rPr>
        <w:rFonts w:ascii="Symbol" w:hAnsi="Symbol" w:hint="default"/>
        <w:sz w:val="1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0A4AF5"/>
    <w:multiLevelType w:val="hybridMultilevel"/>
    <w:tmpl w:val="A63CF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D45EC1"/>
    <w:multiLevelType w:val="hybridMultilevel"/>
    <w:tmpl w:val="D776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D03B4"/>
    <w:multiLevelType w:val="hybridMultilevel"/>
    <w:tmpl w:val="8B942DE6"/>
    <w:lvl w:ilvl="0" w:tplc="040A0005">
      <w:start w:val="1"/>
      <w:numFmt w:val="bullet"/>
      <w:lvlText w:val=""/>
      <w:lvlJc w:val="left"/>
      <w:pPr>
        <w:ind w:left="927" w:hanging="360"/>
      </w:pPr>
      <w:rPr>
        <w:rFonts w:ascii="Wingdings" w:hAnsi="Wingding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7" w15:restartNumberingAfterBreak="0">
    <w:nsid w:val="39FF2B4F"/>
    <w:multiLevelType w:val="hybridMultilevel"/>
    <w:tmpl w:val="C856FEF6"/>
    <w:lvl w:ilvl="0" w:tplc="A65E00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6572A"/>
    <w:multiLevelType w:val="hybridMultilevel"/>
    <w:tmpl w:val="38522656"/>
    <w:lvl w:ilvl="0" w:tplc="6554AA6A">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EF63445"/>
    <w:multiLevelType w:val="hybridMultilevel"/>
    <w:tmpl w:val="B5F2A5BC"/>
    <w:lvl w:ilvl="0" w:tplc="7610A6E8">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8D0A76"/>
    <w:multiLevelType w:val="hybridMultilevel"/>
    <w:tmpl w:val="A4863364"/>
    <w:lvl w:ilvl="0" w:tplc="6C42A3B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D76AA0"/>
    <w:multiLevelType w:val="hybridMultilevel"/>
    <w:tmpl w:val="BA444048"/>
    <w:lvl w:ilvl="0" w:tplc="040A0005">
      <w:start w:val="1"/>
      <w:numFmt w:val="bullet"/>
      <w:lvlText w:val=""/>
      <w:lvlJc w:val="left"/>
      <w:pPr>
        <w:ind w:left="927" w:hanging="360"/>
      </w:pPr>
      <w:rPr>
        <w:rFonts w:ascii="Wingdings" w:hAnsi="Wingding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2" w15:restartNumberingAfterBreak="0">
    <w:nsid w:val="4362545C"/>
    <w:multiLevelType w:val="hybridMultilevel"/>
    <w:tmpl w:val="6FD22BD2"/>
    <w:lvl w:ilvl="0" w:tplc="AB567DF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DA28FD"/>
    <w:multiLevelType w:val="hybridMultilevel"/>
    <w:tmpl w:val="9AAC1E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5036F"/>
    <w:multiLevelType w:val="hybridMultilevel"/>
    <w:tmpl w:val="E0B410FC"/>
    <w:lvl w:ilvl="0" w:tplc="68F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D6651"/>
    <w:multiLevelType w:val="hybridMultilevel"/>
    <w:tmpl w:val="EC14847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7250BC0"/>
    <w:multiLevelType w:val="hybridMultilevel"/>
    <w:tmpl w:val="46B6164E"/>
    <w:lvl w:ilvl="0" w:tplc="B97C75A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542E6"/>
    <w:multiLevelType w:val="hybridMultilevel"/>
    <w:tmpl w:val="4EB873FE"/>
    <w:lvl w:ilvl="0" w:tplc="64C8B39E">
      <w:start w:val="5"/>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3429F4"/>
    <w:multiLevelType w:val="hybridMultilevel"/>
    <w:tmpl w:val="3EEA29C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8261DC"/>
    <w:multiLevelType w:val="hybridMultilevel"/>
    <w:tmpl w:val="E6D29BD0"/>
    <w:lvl w:ilvl="0" w:tplc="F5B0F8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24C04EA"/>
    <w:multiLevelType w:val="hybridMultilevel"/>
    <w:tmpl w:val="656068E4"/>
    <w:lvl w:ilvl="0" w:tplc="05A27A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42148E1"/>
    <w:multiLevelType w:val="hybridMultilevel"/>
    <w:tmpl w:val="41167080"/>
    <w:lvl w:ilvl="0" w:tplc="040A000F">
      <w:start w:val="1"/>
      <w:numFmt w:val="decimal"/>
      <w:lvlText w:val="%1."/>
      <w:lvlJc w:val="left"/>
      <w:pPr>
        <w:ind w:left="1494" w:hanging="360"/>
      </w:pPr>
    </w:lvl>
    <w:lvl w:ilvl="1" w:tplc="040A0019">
      <w:start w:val="1"/>
      <w:numFmt w:val="lowerLetter"/>
      <w:lvlText w:val="%2."/>
      <w:lvlJc w:val="left"/>
      <w:pPr>
        <w:ind w:left="2214" w:hanging="360"/>
      </w:pPr>
    </w:lvl>
    <w:lvl w:ilvl="2" w:tplc="040A001B">
      <w:start w:val="1"/>
      <w:numFmt w:val="lowerRoman"/>
      <w:lvlText w:val="%3."/>
      <w:lvlJc w:val="right"/>
      <w:pPr>
        <w:ind w:left="2934" w:hanging="180"/>
      </w:pPr>
    </w:lvl>
    <w:lvl w:ilvl="3" w:tplc="040A000F">
      <w:start w:val="1"/>
      <w:numFmt w:val="decimal"/>
      <w:lvlText w:val="%4."/>
      <w:lvlJc w:val="left"/>
      <w:pPr>
        <w:ind w:left="3654" w:hanging="360"/>
      </w:pPr>
    </w:lvl>
    <w:lvl w:ilvl="4" w:tplc="040A0019">
      <w:start w:val="1"/>
      <w:numFmt w:val="lowerLetter"/>
      <w:lvlText w:val="%5."/>
      <w:lvlJc w:val="left"/>
      <w:pPr>
        <w:ind w:left="4374" w:hanging="360"/>
      </w:pPr>
    </w:lvl>
    <w:lvl w:ilvl="5" w:tplc="040A001B">
      <w:start w:val="1"/>
      <w:numFmt w:val="lowerRoman"/>
      <w:lvlText w:val="%6."/>
      <w:lvlJc w:val="right"/>
      <w:pPr>
        <w:ind w:left="5094" w:hanging="180"/>
      </w:pPr>
    </w:lvl>
    <w:lvl w:ilvl="6" w:tplc="040A000F">
      <w:start w:val="1"/>
      <w:numFmt w:val="decimal"/>
      <w:lvlText w:val="%7."/>
      <w:lvlJc w:val="left"/>
      <w:pPr>
        <w:ind w:left="5814" w:hanging="360"/>
      </w:pPr>
    </w:lvl>
    <w:lvl w:ilvl="7" w:tplc="040A0019">
      <w:start w:val="1"/>
      <w:numFmt w:val="lowerLetter"/>
      <w:lvlText w:val="%8."/>
      <w:lvlJc w:val="left"/>
      <w:pPr>
        <w:ind w:left="6534" w:hanging="360"/>
      </w:pPr>
    </w:lvl>
    <w:lvl w:ilvl="8" w:tplc="040A001B">
      <w:start w:val="1"/>
      <w:numFmt w:val="lowerRoman"/>
      <w:lvlText w:val="%9."/>
      <w:lvlJc w:val="right"/>
      <w:pPr>
        <w:ind w:left="7254" w:hanging="180"/>
      </w:pPr>
    </w:lvl>
  </w:abstractNum>
  <w:abstractNum w:abstractNumId="32" w15:restartNumberingAfterBreak="0">
    <w:nsid w:val="59363594"/>
    <w:multiLevelType w:val="hybridMultilevel"/>
    <w:tmpl w:val="CB4E1E30"/>
    <w:lvl w:ilvl="0" w:tplc="F662989A">
      <w:start w:val="1"/>
      <w:numFmt w:val="decimal"/>
      <w:lvlText w:val="%1."/>
      <w:lvlJc w:val="left"/>
      <w:pPr>
        <w:ind w:left="720" w:hanging="360"/>
      </w:pPr>
      <w:rPr>
        <w:rFonts w:asciiTheme="majorHAnsi" w:eastAsia="Times New Roman" w:hAnsiTheme="majorHAnsi"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3E57F1"/>
    <w:multiLevelType w:val="hybridMultilevel"/>
    <w:tmpl w:val="3F424BAA"/>
    <w:lvl w:ilvl="0" w:tplc="2B76D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A64D1"/>
    <w:multiLevelType w:val="hybridMultilevel"/>
    <w:tmpl w:val="C0C25C42"/>
    <w:lvl w:ilvl="0" w:tplc="AFDE7A10">
      <w:start w:val="1"/>
      <w:numFmt w:val="lowerLetter"/>
      <w:lvlText w:val="(%1)"/>
      <w:lvlJc w:val="left"/>
      <w:pPr>
        <w:ind w:left="644" w:hanging="360"/>
      </w:pPr>
      <w:rPr>
        <w:rFonts w:hint="default"/>
        <w:i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5C7D5EA3"/>
    <w:multiLevelType w:val="hybridMultilevel"/>
    <w:tmpl w:val="BC2C8BC8"/>
    <w:lvl w:ilvl="0" w:tplc="040A0005">
      <w:start w:val="1"/>
      <w:numFmt w:val="bullet"/>
      <w:lvlText w:val=""/>
      <w:lvlJc w:val="left"/>
      <w:pPr>
        <w:ind w:left="927" w:hanging="360"/>
      </w:pPr>
      <w:rPr>
        <w:rFonts w:ascii="Wingdings" w:hAnsi="Wingding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36" w15:restartNumberingAfterBreak="0">
    <w:nsid w:val="5DD74D74"/>
    <w:multiLevelType w:val="hybridMultilevel"/>
    <w:tmpl w:val="609845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7" w15:restartNumberingAfterBreak="0">
    <w:nsid w:val="612C2585"/>
    <w:multiLevelType w:val="hybridMultilevel"/>
    <w:tmpl w:val="2D8E17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9C6"/>
    <w:multiLevelType w:val="hybridMultilevel"/>
    <w:tmpl w:val="DFC4F1CA"/>
    <w:lvl w:ilvl="0" w:tplc="61021CB6">
      <w:start w:val="1"/>
      <w:numFmt w:val="decimal"/>
      <w:lvlText w:val="%1."/>
      <w:lvlJc w:val="left"/>
      <w:pPr>
        <w:ind w:left="720" w:hanging="360"/>
      </w:pPr>
      <w:rPr>
        <w:rFonts w:hint="default"/>
        <w:b w:val="0"/>
      </w:rPr>
    </w:lvl>
    <w:lvl w:ilvl="1" w:tplc="F9303864">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F7DC5"/>
    <w:multiLevelType w:val="hybridMultilevel"/>
    <w:tmpl w:val="03BA780E"/>
    <w:lvl w:ilvl="0" w:tplc="85242C0A">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70B75D32"/>
    <w:multiLevelType w:val="hybridMultilevel"/>
    <w:tmpl w:val="46C4472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A0F6B7A"/>
    <w:multiLevelType w:val="hybridMultilevel"/>
    <w:tmpl w:val="45BCAC8E"/>
    <w:lvl w:ilvl="0" w:tplc="CB08AA1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AE03289"/>
    <w:multiLevelType w:val="hybridMultilevel"/>
    <w:tmpl w:val="E5A0CAC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F454328"/>
    <w:multiLevelType w:val="hybridMultilevel"/>
    <w:tmpl w:val="DC1E1838"/>
    <w:lvl w:ilvl="0" w:tplc="D4544296">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6"/>
  </w:num>
  <w:num w:numId="3">
    <w:abstractNumId w:val="39"/>
  </w:num>
  <w:num w:numId="4">
    <w:abstractNumId w:val="24"/>
  </w:num>
  <w:num w:numId="5">
    <w:abstractNumId w:val="0"/>
  </w:num>
  <w:num w:numId="6">
    <w:abstractNumId w:val="23"/>
  </w:num>
  <w:num w:numId="7">
    <w:abstractNumId w:val="15"/>
  </w:num>
  <w:num w:numId="8">
    <w:abstractNumId w:val="32"/>
  </w:num>
  <w:num w:numId="9">
    <w:abstractNumId w:val="4"/>
  </w:num>
  <w:num w:numId="10">
    <w:abstractNumId w:val="36"/>
  </w:num>
  <w:num w:numId="11">
    <w:abstractNumId w:val="5"/>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8"/>
  </w:num>
  <w:num w:numId="20">
    <w:abstractNumId w:val="17"/>
  </w:num>
  <w:num w:numId="21">
    <w:abstractNumId w:val="34"/>
  </w:num>
  <w:num w:numId="22">
    <w:abstractNumId w:val="29"/>
  </w:num>
  <w:num w:numId="23">
    <w:abstractNumId w:val="9"/>
  </w:num>
  <w:num w:numId="24">
    <w:abstractNumId w:val="10"/>
  </w:num>
  <w:num w:numId="25">
    <w:abstractNumId w:val="38"/>
  </w:num>
  <w:num w:numId="26">
    <w:abstractNumId w:val="1"/>
  </w:num>
  <w:num w:numId="27">
    <w:abstractNumId w:val="14"/>
  </w:num>
  <w:num w:numId="28">
    <w:abstractNumId w:val="3"/>
  </w:num>
  <w:num w:numId="29">
    <w:abstractNumId w:val="12"/>
  </w:num>
  <w:num w:numId="30">
    <w:abstractNumId w:val="28"/>
  </w:num>
  <w:num w:numId="31">
    <w:abstractNumId w:val="31"/>
  </w:num>
  <w:num w:numId="32">
    <w:abstractNumId w:val="21"/>
  </w:num>
  <w:num w:numId="33">
    <w:abstractNumId w:val="35"/>
  </w:num>
  <w:num w:numId="34">
    <w:abstractNumId w:val="2"/>
  </w:num>
  <w:num w:numId="35">
    <w:abstractNumId w:val="16"/>
  </w:num>
  <w:num w:numId="36">
    <w:abstractNumId w:val="13"/>
  </w:num>
  <w:num w:numId="37">
    <w:abstractNumId w:val="40"/>
  </w:num>
  <w:num w:numId="38">
    <w:abstractNumId w:val="11"/>
  </w:num>
  <w:num w:numId="39">
    <w:abstractNumId w:val="42"/>
  </w:num>
  <w:num w:numId="40">
    <w:abstractNumId w:val="6"/>
  </w:num>
  <w:num w:numId="41">
    <w:abstractNumId w:val="25"/>
  </w:num>
  <w:num w:numId="42">
    <w:abstractNumId w:val="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1"/>
  </w:num>
  <w:num w:numId="47">
    <w:abstractNumId w:val="1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A"/>
    <w:rsid w:val="00000D73"/>
    <w:rsid w:val="00011952"/>
    <w:rsid w:val="00012978"/>
    <w:rsid w:val="00013C82"/>
    <w:rsid w:val="00022B5B"/>
    <w:rsid w:val="00024E56"/>
    <w:rsid w:val="00030DBF"/>
    <w:rsid w:val="00032412"/>
    <w:rsid w:val="00032909"/>
    <w:rsid w:val="0003320E"/>
    <w:rsid w:val="000425FF"/>
    <w:rsid w:val="00043328"/>
    <w:rsid w:val="000463CC"/>
    <w:rsid w:val="00052359"/>
    <w:rsid w:val="00062C50"/>
    <w:rsid w:val="000702F9"/>
    <w:rsid w:val="00071A7D"/>
    <w:rsid w:val="00082085"/>
    <w:rsid w:val="00082AE6"/>
    <w:rsid w:val="00086A6F"/>
    <w:rsid w:val="00086FD1"/>
    <w:rsid w:val="000B1359"/>
    <w:rsid w:val="000B31B4"/>
    <w:rsid w:val="000B72C9"/>
    <w:rsid w:val="000C621A"/>
    <w:rsid w:val="000D6709"/>
    <w:rsid w:val="000E1BFE"/>
    <w:rsid w:val="000E642E"/>
    <w:rsid w:val="000F00A3"/>
    <w:rsid w:val="000F035A"/>
    <w:rsid w:val="000F7F88"/>
    <w:rsid w:val="00102B20"/>
    <w:rsid w:val="00103BA0"/>
    <w:rsid w:val="00103E31"/>
    <w:rsid w:val="001069B8"/>
    <w:rsid w:val="00116AFF"/>
    <w:rsid w:val="00117F13"/>
    <w:rsid w:val="00120253"/>
    <w:rsid w:val="00121495"/>
    <w:rsid w:val="0012795E"/>
    <w:rsid w:val="001337D9"/>
    <w:rsid w:val="00133AD1"/>
    <w:rsid w:val="00151764"/>
    <w:rsid w:val="00152402"/>
    <w:rsid w:val="00155268"/>
    <w:rsid w:val="00155CD1"/>
    <w:rsid w:val="00155F2D"/>
    <w:rsid w:val="00157125"/>
    <w:rsid w:val="001646A2"/>
    <w:rsid w:val="00167199"/>
    <w:rsid w:val="001706CA"/>
    <w:rsid w:val="00171C65"/>
    <w:rsid w:val="001736AA"/>
    <w:rsid w:val="0017419D"/>
    <w:rsid w:val="001933A3"/>
    <w:rsid w:val="00195ACD"/>
    <w:rsid w:val="001A4482"/>
    <w:rsid w:val="001B2F35"/>
    <w:rsid w:val="001B4C2F"/>
    <w:rsid w:val="001B5756"/>
    <w:rsid w:val="001B6951"/>
    <w:rsid w:val="001C3433"/>
    <w:rsid w:val="001C51CC"/>
    <w:rsid w:val="001D030B"/>
    <w:rsid w:val="001D29E7"/>
    <w:rsid w:val="001D2BD5"/>
    <w:rsid w:val="001E24D2"/>
    <w:rsid w:val="001E4292"/>
    <w:rsid w:val="001F08BF"/>
    <w:rsid w:val="001F4604"/>
    <w:rsid w:val="0020553B"/>
    <w:rsid w:val="002075AB"/>
    <w:rsid w:val="002134BE"/>
    <w:rsid w:val="00214199"/>
    <w:rsid w:val="00215AA0"/>
    <w:rsid w:val="00216556"/>
    <w:rsid w:val="00225725"/>
    <w:rsid w:val="00235799"/>
    <w:rsid w:val="00236EF7"/>
    <w:rsid w:val="00237266"/>
    <w:rsid w:val="00252B1E"/>
    <w:rsid w:val="0025403A"/>
    <w:rsid w:val="00261E71"/>
    <w:rsid w:val="002622DC"/>
    <w:rsid w:val="002836C8"/>
    <w:rsid w:val="0028422E"/>
    <w:rsid w:val="002953CC"/>
    <w:rsid w:val="002A0A78"/>
    <w:rsid w:val="002B55F4"/>
    <w:rsid w:val="002C031A"/>
    <w:rsid w:val="002C2DF4"/>
    <w:rsid w:val="002C4CCA"/>
    <w:rsid w:val="002D4707"/>
    <w:rsid w:val="002D7040"/>
    <w:rsid w:val="002E0126"/>
    <w:rsid w:val="002F2F10"/>
    <w:rsid w:val="002F4264"/>
    <w:rsid w:val="002F4822"/>
    <w:rsid w:val="002F613D"/>
    <w:rsid w:val="002F674B"/>
    <w:rsid w:val="003167F7"/>
    <w:rsid w:val="0032270D"/>
    <w:rsid w:val="0033001D"/>
    <w:rsid w:val="00335E63"/>
    <w:rsid w:val="00336A90"/>
    <w:rsid w:val="00340E17"/>
    <w:rsid w:val="003432C0"/>
    <w:rsid w:val="003450DB"/>
    <w:rsid w:val="00366575"/>
    <w:rsid w:val="00370A6D"/>
    <w:rsid w:val="0037587A"/>
    <w:rsid w:val="003758C3"/>
    <w:rsid w:val="00382EAE"/>
    <w:rsid w:val="0038316F"/>
    <w:rsid w:val="003839FD"/>
    <w:rsid w:val="00391356"/>
    <w:rsid w:val="00392A60"/>
    <w:rsid w:val="003A36EA"/>
    <w:rsid w:val="003B11F5"/>
    <w:rsid w:val="003B2AFE"/>
    <w:rsid w:val="003C0137"/>
    <w:rsid w:val="003C0DFA"/>
    <w:rsid w:val="003C7E75"/>
    <w:rsid w:val="003D0C75"/>
    <w:rsid w:val="003D4160"/>
    <w:rsid w:val="003D6AEE"/>
    <w:rsid w:val="003E0BED"/>
    <w:rsid w:val="003E2BFC"/>
    <w:rsid w:val="0040551F"/>
    <w:rsid w:val="004129D0"/>
    <w:rsid w:val="004336E4"/>
    <w:rsid w:val="00434D19"/>
    <w:rsid w:val="004356FD"/>
    <w:rsid w:val="00437003"/>
    <w:rsid w:val="00437ABD"/>
    <w:rsid w:val="00440CA2"/>
    <w:rsid w:val="00440DB5"/>
    <w:rsid w:val="00444209"/>
    <w:rsid w:val="004526ED"/>
    <w:rsid w:val="00467199"/>
    <w:rsid w:val="00474D85"/>
    <w:rsid w:val="00475483"/>
    <w:rsid w:val="00477BF1"/>
    <w:rsid w:val="00483DBE"/>
    <w:rsid w:val="00491155"/>
    <w:rsid w:val="004919E7"/>
    <w:rsid w:val="00497449"/>
    <w:rsid w:val="004A2A3C"/>
    <w:rsid w:val="004A36EB"/>
    <w:rsid w:val="004C2A84"/>
    <w:rsid w:val="004C35A3"/>
    <w:rsid w:val="004E034F"/>
    <w:rsid w:val="004E51F8"/>
    <w:rsid w:val="004E632A"/>
    <w:rsid w:val="004E7CC5"/>
    <w:rsid w:val="004F0A25"/>
    <w:rsid w:val="00500AD1"/>
    <w:rsid w:val="00504BB0"/>
    <w:rsid w:val="0052518A"/>
    <w:rsid w:val="00537467"/>
    <w:rsid w:val="005453F9"/>
    <w:rsid w:val="00546323"/>
    <w:rsid w:val="005512DF"/>
    <w:rsid w:val="0055617D"/>
    <w:rsid w:val="0056037E"/>
    <w:rsid w:val="0056234D"/>
    <w:rsid w:val="00563DC3"/>
    <w:rsid w:val="00567DCB"/>
    <w:rsid w:val="00570C80"/>
    <w:rsid w:val="00573D92"/>
    <w:rsid w:val="00574189"/>
    <w:rsid w:val="005828CF"/>
    <w:rsid w:val="00583421"/>
    <w:rsid w:val="00585991"/>
    <w:rsid w:val="00586E15"/>
    <w:rsid w:val="005879A7"/>
    <w:rsid w:val="00593AAC"/>
    <w:rsid w:val="00594F18"/>
    <w:rsid w:val="005A0FFA"/>
    <w:rsid w:val="005A48D5"/>
    <w:rsid w:val="005B0456"/>
    <w:rsid w:val="005B2022"/>
    <w:rsid w:val="005B3B5E"/>
    <w:rsid w:val="005C2198"/>
    <w:rsid w:val="005C4356"/>
    <w:rsid w:val="005C7A1B"/>
    <w:rsid w:val="005D0A5C"/>
    <w:rsid w:val="005D4247"/>
    <w:rsid w:val="005F2A94"/>
    <w:rsid w:val="005F553D"/>
    <w:rsid w:val="005F77E5"/>
    <w:rsid w:val="00601B6A"/>
    <w:rsid w:val="00605E7C"/>
    <w:rsid w:val="00612FAA"/>
    <w:rsid w:val="00613196"/>
    <w:rsid w:val="0061472D"/>
    <w:rsid w:val="00614ECB"/>
    <w:rsid w:val="00615EE9"/>
    <w:rsid w:val="00625E2F"/>
    <w:rsid w:val="00631343"/>
    <w:rsid w:val="00633C11"/>
    <w:rsid w:val="006352AD"/>
    <w:rsid w:val="00636EDB"/>
    <w:rsid w:val="00641590"/>
    <w:rsid w:val="00646291"/>
    <w:rsid w:val="006515D0"/>
    <w:rsid w:val="006535E5"/>
    <w:rsid w:val="00655A15"/>
    <w:rsid w:val="00660CF2"/>
    <w:rsid w:val="00661979"/>
    <w:rsid w:val="00666DA5"/>
    <w:rsid w:val="006764F4"/>
    <w:rsid w:val="0067798E"/>
    <w:rsid w:val="00692250"/>
    <w:rsid w:val="006A30D8"/>
    <w:rsid w:val="006A60D6"/>
    <w:rsid w:val="006A7FA6"/>
    <w:rsid w:val="006B33F2"/>
    <w:rsid w:val="006B7EA7"/>
    <w:rsid w:val="006C0BF1"/>
    <w:rsid w:val="006C7117"/>
    <w:rsid w:val="006D0A9B"/>
    <w:rsid w:val="006D2BF4"/>
    <w:rsid w:val="006D6079"/>
    <w:rsid w:val="006D70FB"/>
    <w:rsid w:val="006E0A19"/>
    <w:rsid w:val="006E0C73"/>
    <w:rsid w:val="006E5786"/>
    <w:rsid w:val="006F1682"/>
    <w:rsid w:val="006F3450"/>
    <w:rsid w:val="006F5A2E"/>
    <w:rsid w:val="00700A1A"/>
    <w:rsid w:val="00701DC9"/>
    <w:rsid w:val="00702F00"/>
    <w:rsid w:val="0071101D"/>
    <w:rsid w:val="00714386"/>
    <w:rsid w:val="00716AA1"/>
    <w:rsid w:val="0072004D"/>
    <w:rsid w:val="007213AC"/>
    <w:rsid w:val="00723EEE"/>
    <w:rsid w:val="007246BB"/>
    <w:rsid w:val="00727660"/>
    <w:rsid w:val="0073119B"/>
    <w:rsid w:val="00732543"/>
    <w:rsid w:val="007371A6"/>
    <w:rsid w:val="00743CC9"/>
    <w:rsid w:val="0075448C"/>
    <w:rsid w:val="00763333"/>
    <w:rsid w:val="00763622"/>
    <w:rsid w:val="00764180"/>
    <w:rsid w:val="0077675C"/>
    <w:rsid w:val="00777EDB"/>
    <w:rsid w:val="007825DE"/>
    <w:rsid w:val="0078337E"/>
    <w:rsid w:val="0078463C"/>
    <w:rsid w:val="00787463"/>
    <w:rsid w:val="007925FF"/>
    <w:rsid w:val="007A66FA"/>
    <w:rsid w:val="007B2314"/>
    <w:rsid w:val="007B2414"/>
    <w:rsid w:val="007D2863"/>
    <w:rsid w:val="007D6444"/>
    <w:rsid w:val="007E2BC0"/>
    <w:rsid w:val="007E3BE6"/>
    <w:rsid w:val="007E5469"/>
    <w:rsid w:val="007F25C2"/>
    <w:rsid w:val="007F2D26"/>
    <w:rsid w:val="007F4838"/>
    <w:rsid w:val="008006C8"/>
    <w:rsid w:val="0080431A"/>
    <w:rsid w:val="00825595"/>
    <w:rsid w:val="00826D3D"/>
    <w:rsid w:val="008448ED"/>
    <w:rsid w:val="00846650"/>
    <w:rsid w:val="00851391"/>
    <w:rsid w:val="00857774"/>
    <w:rsid w:val="00862FCC"/>
    <w:rsid w:val="0086537F"/>
    <w:rsid w:val="00871C74"/>
    <w:rsid w:val="00875B83"/>
    <w:rsid w:val="00884E8B"/>
    <w:rsid w:val="00890A56"/>
    <w:rsid w:val="00892673"/>
    <w:rsid w:val="00892C31"/>
    <w:rsid w:val="00895F53"/>
    <w:rsid w:val="00897A03"/>
    <w:rsid w:val="008A5998"/>
    <w:rsid w:val="008B5014"/>
    <w:rsid w:val="008C5E02"/>
    <w:rsid w:val="008D09F7"/>
    <w:rsid w:val="008D7826"/>
    <w:rsid w:val="008D7C5B"/>
    <w:rsid w:val="008E6D9F"/>
    <w:rsid w:val="008E7BBB"/>
    <w:rsid w:val="008E7CDD"/>
    <w:rsid w:val="008E7DCE"/>
    <w:rsid w:val="008E7F39"/>
    <w:rsid w:val="008F79E2"/>
    <w:rsid w:val="009032E0"/>
    <w:rsid w:val="00904762"/>
    <w:rsid w:val="00910240"/>
    <w:rsid w:val="0091053A"/>
    <w:rsid w:val="00917637"/>
    <w:rsid w:val="009235CB"/>
    <w:rsid w:val="009238F6"/>
    <w:rsid w:val="00924B17"/>
    <w:rsid w:val="009327BD"/>
    <w:rsid w:val="009369C7"/>
    <w:rsid w:val="00941B92"/>
    <w:rsid w:val="00980575"/>
    <w:rsid w:val="0098184D"/>
    <w:rsid w:val="00984A72"/>
    <w:rsid w:val="00986C23"/>
    <w:rsid w:val="009901B1"/>
    <w:rsid w:val="009930D1"/>
    <w:rsid w:val="00993125"/>
    <w:rsid w:val="009941F1"/>
    <w:rsid w:val="009A1AA3"/>
    <w:rsid w:val="009A6ED3"/>
    <w:rsid w:val="009B052A"/>
    <w:rsid w:val="009B0B9F"/>
    <w:rsid w:val="009B3C8F"/>
    <w:rsid w:val="009B3D45"/>
    <w:rsid w:val="009B6A6B"/>
    <w:rsid w:val="009B70BE"/>
    <w:rsid w:val="009C4812"/>
    <w:rsid w:val="009C780B"/>
    <w:rsid w:val="009D60C4"/>
    <w:rsid w:val="009E1054"/>
    <w:rsid w:val="009E265A"/>
    <w:rsid w:val="009F5E52"/>
    <w:rsid w:val="009F6D05"/>
    <w:rsid w:val="009F70E8"/>
    <w:rsid w:val="009F7657"/>
    <w:rsid w:val="00A013A5"/>
    <w:rsid w:val="00A04EC5"/>
    <w:rsid w:val="00A05650"/>
    <w:rsid w:val="00A1392E"/>
    <w:rsid w:val="00A20764"/>
    <w:rsid w:val="00A321D0"/>
    <w:rsid w:val="00A36A56"/>
    <w:rsid w:val="00A4112E"/>
    <w:rsid w:val="00A41807"/>
    <w:rsid w:val="00A45D37"/>
    <w:rsid w:val="00A46C19"/>
    <w:rsid w:val="00A55DB5"/>
    <w:rsid w:val="00A75B17"/>
    <w:rsid w:val="00A81B56"/>
    <w:rsid w:val="00A91354"/>
    <w:rsid w:val="00A96CEF"/>
    <w:rsid w:val="00AB04D9"/>
    <w:rsid w:val="00AB06A2"/>
    <w:rsid w:val="00AB2642"/>
    <w:rsid w:val="00AC110D"/>
    <w:rsid w:val="00AE15FD"/>
    <w:rsid w:val="00AE1DCB"/>
    <w:rsid w:val="00AE28AD"/>
    <w:rsid w:val="00AE3185"/>
    <w:rsid w:val="00AE6F95"/>
    <w:rsid w:val="00AF16A6"/>
    <w:rsid w:val="00AF3729"/>
    <w:rsid w:val="00B01E28"/>
    <w:rsid w:val="00B040CE"/>
    <w:rsid w:val="00B07471"/>
    <w:rsid w:val="00B30B73"/>
    <w:rsid w:val="00B41B05"/>
    <w:rsid w:val="00B41B4B"/>
    <w:rsid w:val="00B442CE"/>
    <w:rsid w:val="00B4595E"/>
    <w:rsid w:val="00B45DA1"/>
    <w:rsid w:val="00B54274"/>
    <w:rsid w:val="00B556BB"/>
    <w:rsid w:val="00B616E0"/>
    <w:rsid w:val="00B76B25"/>
    <w:rsid w:val="00B76D53"/>
    <w:rsid w:val="00B8279E"/>
    <w:rsid w:val="00B8646D"/>
    <w:rsid w:val="00B8742B"/>
    <w:rsid w:val="00B9314A"/>
    <w:rsid w:val="00B93BF9"/>
    <w:rsid w:val="00B94FE8"/>
    <w:rsid w:val="00B95DB3"/>
    <w:rsid w:val="00B97BED"/>
    <w:rsid w:val="00BA1687"/>
    <w:rsid w:val="00BA639C"/>
    <w:rsid w:val="00BA7110"/>
    <w:rsid w:val="00BB2B48"/>
    <w:rsid w:val="00BC0F76"/>
    <w:rsid w:val="00BC39B3"/>
    <w:rsid w:val="00BC3D80"/>
    <w:rsid w:val="00BC63F5"/>
    <w:rsid w:val="00BE0B62"/>
    <w:rsid w:val="00BE49D4"/>
    <w:rsid w:val="00BE71C1"/>
    <w:rsid w:val="00BF20A7"/>
    <w:rsid w:val="00BF399D"/>
    <w:rsid w:val="00BF69FD"/>
    <w:rsid w:val="00C028EB"/>
    <w:rsid w:val="00C04C5F"/>
    <w:rsid w:val="00C14C49"/>
    <w:rsid w:val="00C1561B"/>
    <w:rsid w:val="00C23AC2"/>
    <w:rsid w:val="00C24513"/>
    <w:rsid w:val="00C24C03"/>
    <w:rsid w:val="00C314F4"/>
    <w:rsid w:val="00C33666"/>
    <w:rsid w:val="00C35549"/>
    <w:rsid w:val="00C47843"/>
    <w:rsid w:val="00C5549A"/>
    <w:rsid w:val="00C6205D"/>
    <w:rsid w:val="00C74842"/>
    <w:rsid w:val="00C84B97"/>
    <w:rsid w:val="00C90266"/>
    <w:rsid w:val="00C92CFD"/>
    <w:rsid w:val="00C939B2"/>
    <w:rsid w:val="00C95FAF"/>
    <w:rsid w:val="00CA57EC"/>
    <w:rsid w:val="00CA766F"/>
    <w:rsid w:val="00CA7D33"/>
    <w:rsid w:val="00CB53D2"/>
    <w:rsid w:val="00CC3ED3"/>
    <w:rsid w:val="00CC4DA7"/>
    <w:rsid w:val="00CC6499"/>
    <w:rsid w:val="00CD66AA"/>
    <w:rsid w:val="00CD6E8B"/>
    <w:rsid w:val="00CE03F7"/>
    <w:rsid w:val="00CE618D"/>
    <w:rsid w:val="00CE7C9A"/>
    <w:rsid w:val="00CE7DCD"/>
    <w:rsid w:val="00CF3082"/>
    <w:rsid w:val="00CF388E"/>
    <w:rsid w:val="00D033DD"/>
    <w:rsid w:val="00D12113"/>
    <w:rsid w:val="00D1352F"/>
    <w:rsid w:val="00D13C32"/>
    <w:rsid w:val="00D1421C"/>
    <w:rsid w:val="00D14521"/>
    <w:rsid w:val="00D2648D"/>
    <w:rsid w:val="00D409C5"/>
    <w:rsid w:val="00D418CE"/>
    <w:rsid w:val="00D4243C"/>
    <w:rsid w:val="00D42F57"/>
    <w:rsid w:val="00D47E01"/>
    <w:rsid w:val="00D47E77"/>
    <w:rsid w:val="00D51808"/>
    <w:rsid w:val="00D552EB"/>
    <w:rsid w:val="00D6430A"/>
    <w:rsid w:val="00D71266"/>
    <w:rsid w:val="00D7368C"/>
    <w:rsid w:val="00D847FF"/>
    <w:rsid w:val="00D90B02"/>
    <w:rsid w:val="00D9116D"/>
    <w:rsid w:val="00D95E2A"/>
    <w:rsid w:val="00D9701B"/>
    <w:rsid w:val="00DA1129"/>
    <w:rsid w:val="00DB05AE"/>
    <w:rsid w:val="00DB6B2A"/>
    <w:rsid w:val="00DC285B"/>
    <w:rsid w:val="00DD0D26"/>
    <w:rsid w:val="00DE0667"/>
    <w:rsid w:val="00DE2ED0"/>
    <w:rsid w:val="00DE45BA"/>
    <w:rsid w:val="00DE46CD"/>
    <w:rsid w:val="00DE72B4"/>
    <w:rsid w:val="00DF0D0D"/>
    <w:rsid w:val="00E0526B"/>
    <w:rsid w:val="00E06E5C"/>
    <w:rsid w:val="00E07F1E"/>
    <w:rsid w:val="00E12F50"/>
    <w:rsid w:val="00E232FD"/>
    <w:rsid w:val="00E24C1F"/>
    <w:rsid w:val="00E26B03"/>
    <w:rsid w:val="00E306AA"/>
    <w:rsid w:val="00E31DA1"/>
    <w:rsid w:val="00E333ED"/>
    <w:rsid w:val="00E43085"/>
    <w:rsid w:val="00E435A6"/>
    <w:rsid w:val="00E53EF4"/>
    <w:rsid w:val="00E72613"/>
    <w:rsid w:val="00E80255"/>
    <w:rsid w:val="00E81324"/>
    <w:rsid w:val="00E86167"/>
    <w:rsid w:val="00E935E0"/>
    <w:rsid w:val="00E9387C"/>
    <w:rsid w:val="00E94019"/>
    <w:rsid w:val="00EA063B"/>
    <w:rsid w:val="00EA7769"/>
    <w:rsid w:val="00EB052E"/>
    <w:rsid w:val="00EB0F42"/>
    <w:rsid w:val="00EB18FE"/>
    <w:rsid w:val="00EB4978"/>
    <w:rsid w:val="00ED4752"/>
    <w:rsid w:val="00EE2945"/>
    <w:rsid w:val="00EE324F"/>
    <w:rsid w:val="00EE4AE3"/>
    <w:rsid w:val="00F03334"/>
    <w:rsid w:val="00F03AD9"/>
    <w:rsid w:val="00F20A68"/>
    <w:rsid w:val="00F24265"/>
    <w:rsid w:val="00F31080"/>
    <w:rsid w:val="00F341F7"/>
    <w:rsid w:val="00F34220"/>
    <w:rsid w:val="00F35694"/>
    <w:rsid w:val="00F55092"/>
    <w:rsid w:val="00F555B1"/>
    <w:rsid w:val="00F560A9"/>
    <w:rsid w:val="00F578AE"/>
    <w:rsid w:val="00F60C09"/>
    <w:rsid w:val="00F615F8"/>
    <w:rsid w:val="00F6213D"/>
    <w:rsid w:val="00F65491"/>
    <w:rsid w:val="00F72E90"/>
    <w:rsid w:val="00F74273"/>
    <w:rsid w:val="00F747BB"/>
    <w:rsid w:val="00F77A15"/>
    <w:rsid w:val="00F839CD"/>
    <w:rsid w:val="00F95E4C"/>
    <w:rsid w:val="00F96DA1"/>
    <w:rsid w:val="00FA2731"/>
    <w:rsid w:val="00FA7429"/>
    <w:rsid w:val="00FA7C25"/>
    <w:rsid w:val="00FB02DD"/>
    <w:rsid w:val="00FB4576"/>
    <w:rsid w:val="00FC3EDF"/>
    <w:rsid w:val="00FC5B87"/>
    <w:rsid w:val="00FD012E"/>
    <w:rsid w:val="00FD5429"/>
    <w:rsid w:val="00FE0217"/>
    <w:rsid w:val="00FE0E8F"/>
    <w:rsid w:val="00FE1BB9"/>
    <w:rsid w:val="00FE52B1"/>
    <w:rsid w:val="00FE6DE5"/>
    <w:rsid w:val="00FF06D7"/>
    <w:rsid w:val="00FF2E01"/>
    <w:rsid w:val="00FF7A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9BC81"/>
  <w15:docId w15:val="{2FED129B-6731-4022-92CC-51810899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5C"/>
    <w:rPr>
      <w:lang w:val="es-MX"/>
    </w:rPr>
  </w:style>
  <w:style w:type="paragraph" w:styleId="Ttulo1">
    <w:name w:val="heading 1"/>
    <w:basedOn w:val="Normal"/>
    <w:next w:val="Normal"/>
    <w:link w:val="Ttulo1Car"/>
    <w:uiPriority w:val="9"/>
    <w:qFormat/>
    <w:rsid w:val="00846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466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1391"/>
    <w:pPr>
      <w:spacing w:before="100" w:beforeAutospacing="1" w:after="100" w:afterAutospacing="1"/>
    </w:pPr>
    <w:rPr>
      <w:rFonts w:ascii="Tahoma" w:eastAsia="Times New Roman" w:hAnsi="Tahoma" w:cs="Tahoma"/>
      <w:color w:val="000000"/>
    </w:rPr>
  </w:style>
  <w:style w:type="paragraph" w:styleId="Prrafodelista">
    <w:name w:val="List Paragraph"/>
    <w:basedOn w:val="Normal"/>
    <w:link w:val="PrrafodelistaCar"/>
    <w:uiPriority w:val="34"/>
    <w:qFormat/>
    <w:rsid w:val="001646A2"/>
    <w:pPr>
      <w:ind w:left="720"/>
      <w:contextualSpacing/>
    </w:pPr>
  </w:style>
  <w:style w:type="paragraph" w:styleId="Encabezado">
    <w:name w:val="header"/>
    <w:basedOn w:val="Normal"/>
    <w:link w:val="EncabezadoCar"/>
    <w:uiPriority w:val="99"/>
    <w:unhideWhenUsed/>
    <w:rsid w:val="00F60C09"/>
    <w:pPr>
      <w:tabs>
        <w:tab w:val="center" w:pos="4680"/>
        <w:tab w:val="right" w:pos="9360"/>
      </w:tabs>
      <w:spacing w:after="0"/>
    </w:pPr>
  </w:style>
  <w:style w:type="character" w:customStyle="1" w:styleId="EncabezadoCar">
    <w:name w:val="Encabezado Car"/>
    <w:basedOn w:val="Fuentedeprrafopredeter"/>
    <w:link w:val="Encabezado"/>
    <w:uiPriority w:val="99"/>
    <w:rsid w:val="00F60C09"/>
  </w:style>
  <w:style w:type="paragraph" w:styleId="Piedepgina">
    <w:name w:val="footer"/>
    <w:basedOn w:val="Normal"/>
    <w:link w:val="PiedepginaCar"/>
    <w:uiPriority w:val="99"/>
    <w:unhideWhenUsed/>
    <w:rsid w:val="00F60C09"/>
    <w:pPr>
      <w:tabs>
        <w:tab w:val="center" w:pos="4680"/>
        <w:tab w:val="right" w:pos="9360"/>
      </w:tabs>
      <w:spacing w:after="0"/>
    </w:pPr>
  </w:style>
  <w:style w:type="character" w:customStyle="1" w:styleId="PiedepginaCar">
    <w:name w:val="Pie de página Car"/>
    <w:basedOn w:val="Fuentedeprrafopredeter"/>
    <w:link w:val="Piedepgina"/>
    <w:uiPriority w:val="99"/>
    <w:rsid w:val="00F60C09"/>
  </w:style>
  <w:style w:type="paragraph" w:styleId="Textodeglobo">
    <w:name w:val="Balloon Text"/>
    <w:basedOn w:val="Normal"/>
    <w:link w:val="TextodegloboCar"/>
    <w:uiPriority w:val="99"/>
    <w:semiHidden/>
    <w:unhideWhenUsed/>
    <w:rsid w:val="00C7484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842"/>
    <w:rPr>
      <w:rFonts w:ascii="Segoe UI" w:hAnsi="Segoe UI" w:cs="Segoe UI"/>
      <w:sz w:val="18"/>
      <w:szCs w:val="18"/>
    </w:rPr>
  </w:style>
  <w:style w:type="character" w:customStyle="1" w:styleId="Ttulo1Car">
    <w:name w:val="Título 1 Car"/>
    <w:basedOn w:val="Fuentedeprrafopredeter"/>
    <w:link w:val="Ttulo1"/>
    <w:uiPriority w:val="9"/>
    <w:rsid w:val="0084665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4665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5C7A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28EB"/>
    <w:rPr>
      <w:sz w:val="16"/>
      <w:szCs w:val="16"/>
    </w:rPr>
  </w:style>
  <w:style w:type="paragraph" w:styleId="Textocomentario">
    <w:name w:val="annotation text"/>
    <w:basedOn w:val="Normal"/>
    <w:link w:val="TextocomentarioCar"/>
    <w:uiPriority w:val="99"/>
    <w:semiHidden/>
    <w:unhideWhenUsed/>
    <w:rsid w:val="00C028EB"/>
    <w:rPr>
      <w:sz w:val="20"/>
      <w:szCs w:val="20"/>
    </w:rPr>
  </w:style>
  <w:style w:type="character" w:customStyle="1" w:styleId="TextocomentarioCar">
    <w:name w:val="Texto comentario Car"/>
    <w:basedOn w:val="Fuentedeprrafopredeter"/>
    <w:link w:val="Textocomentario"/>
    <w:uiPriority w:val="99"/>
    <w:semiHidden/>
    <w:rsid w:val="00C028EB"/>
    <w:rPr>
      <w:sz w:val="20"/>
      <w:szCs w:val="20"/>
    </w:rPr>
  </w:style>
  <w:style w:type="paragraph" w:styleId="Asuntodelcomentario">
    <w:name w:val="annotation subject"/>
    <w:basedOn w:val="Textocomentario"/>
    <w:next w:val="Textocomentario"/>
    <w:link w:val="AsuntodelcomentarioCar"/>
    <w:uiPriority w:val="99"/>
    <w:semiHidden/>
    <w:unhideWhenUsed/>
    <w:rsid w:val="00C028EB"/>
    <w:rPr>
      <w:b/>
      <w:bCs/>
    </w:rPr>
  </w:style>
  <w:style w:type="character" w:customStyle="1" w:styleId="AsuntodelcomentarioCar">
    <w:name w:val="Asunto del comentario Car"/>
    <w:basedOn w:val="TextocomentarioCar"/>
    <w:link w:val="Asuntodelcomentario"/>
    <w:uiPriority w:val="99"/>
    <w:semiHidden/>
    <w:rsid w:val="00C028EB"/>
    <w:rPr>
      <w:b/>
      <w:bCs/>
      <w:sz w:val="20"/>
      <w:szCs w:val="20"/>
    </w:rPr>
  </w:style>
  <w:style w:type="character" w:styleId="Hipervnculo">
    <w:name w:val="Hyperlink"/>
    <w:basedOn w:val="Fuentedeprrafopredeter"/>
    <w:uiPriority w:val="99"/>
    <w:unhideWhenUsed/>
    <w:rsid w:val="00CF388E"/>
    <w:rPr>
      <w:color w:val="0000FF"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CF388E"/>
    <w:pPr>
      <w:spacing w:after="0"/>
    </w:pPr>
    <w:rPr>
      <w:rFonts w:eastAsiaTheme="minorHAnsi"/>
      <w:sz w:val="20"/>
      <w:szCs w:val="20"/>
      <w:lang w:val="en-U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F388E"/>
    <w:rPr>
      <w:rFonts w:eastAsiaTheme="minorHAnsi"/>
      <w:sz w:val="20"/>
      <w:szCs w:val="20"/>
    </w:rPr>
  </w:style>
  <w:style w:type="character" w:styleId="Refdenotaalpie">
    <w:name w:val="footnote reference"/>
    <w:aliases w:val="Appel note de bas de p,Footnote symbol,Footnote,fr,o,Appel note de bas de p + 11 pt,Italic,Nota,Voetnootverwijzing,(NECG) Footnote Reference,Style 12,Style 124,Ref,de nota al pie,Style 13,Style 3,Style 17,FR,Footnote Reference/"/>
    <w:basedOn w:val="Fuentedeprrafopredeter"/>
    <w:uiPriority w:val="99"/>
    <w:unhideWhenUsed/>
    <w:qFormat/>
    <w:rsid w:val="00CF388E"/>
    <w:rPr>
      <w:vertAlign w:val="superscript"/>
    </w:rPr>
  </w:style>
  <w:style w:type="paragraph" w:styleId="Textosinformato">
    <w:name w:val="Plain Text"/>
    <w:basedOn w:val="Normal"/>
    <w:link w:val="TextosinformatoCar"/>
    <w:uiPriority w:val="99"/>
    <w:unhideWhenUsed/>
    <w:rsid w:val="00ED4752"/>
    <w:pPr>
      <w:spacing w:after="0"/>
    </w:pPr>
    <w:rPr>
      <w:rFonts w:ascii="Calibri" w:eastAsiaTheme="minorHAnsi" w:hAnsi="Calibri"/>
      <w:sz w:val="22"/>
      <w:szCs w:val="21"/>
    </w:rPr>
  </w:style>
  <w:style w:type="character" w:customStyle="1" w:styleId="TextosinformatoCar">
    <w:name w:val="Texto sin formato Car"/>
    <w:basedOn w:val="Fuentedeprrafopredeter"/>
    <w:link w:val="Textosinformato"/>
    <w:uiPriority w:val="99"/>
    <w:rsid w:val="00ED4752"/>
    <w:rPr>
      <w:rFonts w:ascii="Calibri" w:eastAsiaTheme="minorHAnsi" w:hAnsi="Calibri"/>
      <w:sz w:val="22"/>
      <w:szCs w:val="21"/>
      <w:lang w:val="es-MX"/>
    </w:rPr>
  </w:style>
  <w:style w:type="character" w:customStyle="1" w:styleId="page-title-inner1">
    <w:name w:val="page-title-inner1"/>
    <w:basedOn w:val="Fuentedeprrafopredeter"/>
    <w:rsid w:val="009F5E52"/>
    <w:rPr>
      <w:vanish w:val="0"/>
      <w:webHidden w:val="0"/>
      <w:specVanish w:val="0"/>
    </w:rPr>
  </w:style>
  <w:style w:type="character" w:styleId="Hipervnculovisitado">
    <w:name w:val="FollowedHyperlink"/>
    <w:basedOn w:val="Fuentedeprrafopredeter"/>
    <w:uiPriority w:val="99"/>
    <w:semiHidden/>
    <w:unhideWhenUsed/>
    <w:rsid w:val="00474D85"/>
    <w:rPr>
      <w:color w:val="800080" w:themeColor="followedHyperlink"/>
      <w:u w:val="single"/>
    </w:rPr>
  </w:style>
  <w:style w:type="character" w:customStyle="1" w:styleId="UnresolvedMention1">
    <w:name w:val="Unresolved Mention1"/>
    <w:basedOn w:val="Fuentedeprrafopredeter"/>
    <w:uiPriority w:val="99"/>
    <w:semiHidden/>
    <w:unhideWhenUsed/>
    <w:rsid w:val="00C5549A"/>
    <w:rPr>
      <w:color w:val="605E5C"/>
      <w:shd w:val="clear" w:color="auto" w:fill="E1DFDD"/>
    </w:rPr>
  </w:style>
  <w:style w:type="paragraph" w:customStyle="1" w:styleId="Texto">
    <w:name w:val="Texto"/>
    <w:basedOn w:val="Normal"/>
    <w:rsid w:val="008006C8"/>
    <w:pPr>
      <w:spacing w:after="101" w:line="216" w:lineRule="exact"/>
      <w:ind w:firstLine="288"/>
      <w:jc w:val="both"/>
    </w:pPr>
    <w:rPr>
      <w:rFonts w:ascii="Arial" w:eastAsia="Times New Roman" w:hAnsi="Arial" w:cs="Arial"/>
      <w:sz w:val="18"/>
      <w:szCs w:val="18"/>
      <w:lang w:eastAsia="es-ES"/>
    </w:rPr>
  </w:style>
  <w:style w:type="character" w:customStyle="1" w:styleId="PrrafodelistaCar">
    <w:name w:val="Párrafo de lista Car"/>
    <w:link w:val="Prrafodelista"/>
    <w:uiPriority w:val="34"/>
    <w:locked/>
    <w:rsid w:val="00D1421C"/>
    <w:rPr>
      <w:lang w:val="es-MX"/>
    </w:rPr>
  </w:style>
  <w:style w:type="character" w:customStyle="1" w:styleId="Mencinsinresolver1">
    <w:name w:val="Mención sin resolver1"/>
    <w:basedOn w:val="Fuentedeprrafopredeter"/>
    <w:uiPriority w:val="99"/>
    <w:semiHidden/>
    <w:unhideWhenUsed/>
    <w:rsid w:val="006F5A2E"/>
    <w:rPr>
      <w:color w:val="605E5C"/>
      <w:shd w:val="clear" w:color="auto" w:fill="E1DFDD"/>
    </w:rPr>
  </w:style>
  <w:style w:type="paragraph" w:styleId="Revisin">
    <w:name w:val="Revision"/>
    <w:hidden/>
    <w:uiPriority w:val="99"/>
    <w:semiHidden/>
    <w:rsid w:val="00763622"/>
    <w:pPr>
      <w:spacing w:after="0"/>
    </w:pPr>
    <w:rPr>
      <w:lang w:val="es-MX"/>
    </w:rPr>
  </w:style>
  <w:style w:type="paragraph" w:styleId="Sinespaciado">
    <w:name w:val="No Spacing"/>
    <w:uiPriority w:val="1"/>
    <w:qFormat/>
    <w:rsid w:val="00237266"/>
    <w:pPr>
      <w:spacing w:after="0"/>
    </w:pPr>
    <w:rPr>
      <w:lang w:val="es-MX"/>
    </w:rPr>
  </w:style>
  <w:style w:type="paragraph" w:styleId="Textonotaalfinal">
    <w:name w:val="endnote text"/>
    <w:basedOn w:val="Normal"/>
    <w:link w:val="TextonotaalfinalCar"/>
    <w:uiPriority w:val="99"/>
    <w:semiHidden/>
    <w:unhideWhenUsed/>
    <w:rsid w:val="00C14C49"/>
    <w:pPr>
      <w:spacing w:after="0"/>
    </w:pPr>
    <w:rPr>
      <w:sz w:val="20"/>
      <w:szCs w:val="20"/>
    </w:rPr>
  </w:style>
  <w:style w:type="character" w:customStyle="1" w:styleId="TextonotaalfinalCar">
    <w:name w:val="Texto nota al final Car"/>
    <w:basedOn w:val="Fuentedeprrafopredeter"/>
    <w:link w:val="Textonotaalfinal"/>
    <w:uiPriority w:val="99"/>
    <w:semiHidden/>
    <w:rsid w:val="00C14C49"/>
    <w:rPr>
      <w:sz w:val="20"/>
      <w:szCs w:val="20"/>
      <w:lang w:val="es-MX"/>
    </w:rPr>
  </w:style>
  <w:style w:type="character" w:styleId="Refdenotaalfinal">
    <w:name w:val="endnote reference"/>
    <w:basedOn w:val="Fuentedeprrafopredeter"/>
    <w:uiPriority w:val="99"/>
    <w:semiHidden/>
    <w:unhideWhenUsed/>
    <w:rsid w:val="00C14C49"/>
    <w:rPr>
      <w:vertAlign w:val="superscript"/>
    </w:rPr>
  </w:style>
  <w:style w:type="paragraph" w:styleId="Subttulo">
    <w:name w:val="Subtitle"/>
    <w:basedOn w:val="Normal"/>
    <w:next w:val="Normal"/>
    <w:link w:val="SubttuloCar"/>
    <w:uiPriority w:val="11"/>
    <w:qFormat/>
    <w:rsid w:val="001B2F35"/>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B2F35"/>
    <w:rPr>
      <w:color w:val="5A5A5A" w:themeColor="text1" w:themeTint="A5"/>
      <w:spacing w:val="15"/>
      <w:sz w:val="22"/>
      <w:szCs w:val="22"/>
      <w:lang w:val="es-MX"/>
    </w:rPr>
  </w:style>
  <w:style w:type="paragraph" w:styleId="TtuloTDC">
    <w:name w:val="TOC Heading"/>
    <w:basedOn w:val="Ttulo1"/>
    <w:next w:val="Normal"/>
    <w:uiPriority w:val="39"/>
    <w:unhideWhenUsed/>
    <w:qFormat/>
    <w:rsid w:val="005879A7"/>
    <w:pPr>
      <w:spacing w:line="259" w:lineRule="auto"/>
      <w:outlineLvl w:val="9"/>
    </w:pPr>
    <w:rPr>
      <w:lang w:eastAsia="es-MX"/>
    </w:rPr>
  </w:style>
  <w:style w:type="paragraph" w:styleId="TDC1">
    <w:name w:val="toc 1"/>
    <w:basedOn w:val="Normal"/>
    <w:next w:val="Normal"/>
    <w:autoRedefine/>
    <w:uiPriority w:val="39"/>
    <w:unhideWhenUsed/>
    <w:rsid w:val="005879A7"/>
    <w:pPr>
      <w:spacing w:after="100"/>
    </w:pPr>
  </w:style>
  <w:style w:type="paragraph" w:styleId="TDC2">
    <w:name w:val="toc 2"/>
    <w:basedOn w:val="Normal"/>
    <w:next w:val="Normal"/>
    <w:autoRedefine/>
    <w:uiPriority w:val="39"/>
    <w:unhideWhenUsed/>
    <w:rsid w:val="0017419D"/>
    <w:pPr>
      <w:tabs>
        <w:tab w:val="left" w:pos="880"/>
        <w:tab w:val="right" w:leader="dot" w:pos="9912"/>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3090">
      <w:bodyDiv w:val="1"/>
      <w:marLeft w:val="0"/>
      <w:marRight w:val="0"/>
      <w:marTop w:val="0"/>
      <w:marBottom w:val="0"/>
      <w:divBdr>
        <w:top w:val="none" w:sz="0" w:space="0" w:color="auto"/>
        <w:left w:val="none" w:sz="0" w:space="0" w:color="auto"/>
        <w:bottom w:val="none" w:sz="0" w:space="0" w:color="auto"/>
        <w:right w:val="none" w:sz="0" w:space="0" w:color="auto"/>
      </w:divBdr>
    </w:div>
    <w:div w:id="63263107">
      <w:bodyDiv w:val="1"/>
      <w:marLeft w:val="0"/>
      <w:marRight w:val="0"/>
      <w:marTop w:val="0"/>
      <w:marBottom w:val="0"/>
      <w:divBdr>
        <w:top w:val="none" w:sz="0" w:space="0" w:color="auto"/>
        <w:left w:val="none" w:sz="0" w:space="0" w:color="auto"/>
        <w:bottom w:val="none" w:sz="0" w:space="0" w:color="auto"/>
        <w:right w:val="none" w:sz="0" w:space="0" w:color="auto"/>
      </w:divBdr>
    </w:div>
    <w:div w:id="85925520">
      <w:bodyDiv w:val="1"/>
      <w:marLeft w:val="0"/>
      <w:marRight w:val="0"/>
      <w:marTop w:val="0"/>
      <w:marBottom w:val="0"/>
      <w:divBdr>
        <w:top w:val="none" w:sz="0" w:space="0" w:color="auto"/>
        <w:left w:val="none" w:sz="0" w:space="0" w:color="auto"/>
        <w:bottom w:val="none" w:sz="0" w:space="0" w:color="auto"/>
        <w:right w:val="none" w:sz="0" w:space="0" w:color="auto"/>
      </w:divBdr>
    </w:div>
    <w:div w:id="195509090">
      <w:bodyDiv w:val="1"/>
      <w:marLeft w:val="0"/>
      <w:marRight w:val="0"/>
      <w:marTop w:val="0"/>
      <w:marBottom w:val="0"/>
      <w:divBdr>
        <w:top w:val="none" w:sz="0" w:space="0" w:color="auto"/>
        <w:left w:val="none" w:sz="0" w:space="0" w:color="auto"/>
        <w:bottom w:val="none" w:sz="0" w:space="0" w:color="auto"/>
        <w:right w:val="none" w:sz="0" w:space="0" w:color="auto"/>
      </w:divBdr>
    </w:div>
    <w:div w:id="214850298">
      <w:bodyDiv w:val="1"/>
      <w:marLeft w:val="0"/>
      <w:marRight w:val="0"/>
      <w:marTop w:val="0"/>
      <w:marBottom w:val="0"/>
      <w:divBdr>
        <w:top w:val="none" w:sz="0" w:space="0" w:color="auto"/>
        <w:left w:val="none" w:sz="0" w:space="0" w:color="auto"/>
        <w:bottom w:val="none" w:sz="0" w:space="0" w:color="auto"/>
        <w:right w:val="none" w:sz="0" w:space="0" w:color="auto"/>
      </w:divBdr>
    </w:div>
    <w:div w:id="292490994">
      <w:bodyDiv w:val="1"/>
      <w:marLeft w:val="0"/>
      <w:marRight w:val="0"/>
      <w:marTop w:val="0"/>
      <w:marBottom w:val="0"/>
      <w:divBdr>
        <w:top w:val="none" w:sz="0" w:space="0" w:color="auto"/>
        <w:left w:val="none" w:sz="0" w:space="0" w:color="auto"/>
        <w:bottom w:val="none" w:sz="0" w:space="0" w:color="auto"/>
        <w:right w:val="none" w:sz="0" w:space="0" w:color="auto"/>
      </w:divBdr>
    </w:div>
    <w:div w:id="312367211">
      <w:bodyDiv w:val="1"/>
      <w:marLeft w:val="0"/>
      <w:marRight w:val="0"/>
      <w:marTop w:val="0"/>
      <w:marBottom w:val="0"/>
      <w:divBdr>
        <w:top w:val="none" w:sz="0" w:space="0" w:color="auto"/>
        <w:left w:val="none" w:sz="0" w:space="0" w:color="auto"/>
        <w:bottom w:val="none" w:sz="0" w:space="0" w:color="auto"/>
        <w:right w:val="none" w:sz="0" w:space="0" w:color="auto"/>
      </w:divBdr>
      <w:divsChild>
        <w:div w:id="540869094">
          <w:marLeft w:val="0"/>
          <w:marRight w:val="0"/>
          <w:marTop w:val="0"/>
          <w:marBottom w:val="0"/>
          <w:divBdr>
            <w:top w:val="none" w:sz="0" w:space="0" w:color="auto"/>
            <w:left w:val="none" w:sz="0" w:space="0" w:color="auto"/>
            <w:bottom w:val="none" w:sz="0" w:space="0" w:color="auto"/>
            <w:right w:val="none" w:sz="0" w:space="0" w:color="auto"/>
          </w:divBdr>
        </w:div>
        <w:div w:id="2026591925">
          <w:marLeft w:val="45"/>
          <w:marRight w:val="45"/>
          <w:marTop w:val="15"/>
          <w:marBottom w:val="0"/>
          <w:divBdr>
            <w:top w:val="none" w:sz="0" w:space="0" w:color="auto"/>
            <w:left w:val="none" w:sz="0" w:space="0" w:color="auto"/>
            <w:bottom w:val="none" w:sz="0" w:space="0" w:color="auto"/>
            <w:right w:val="none" w:sz="0" w:space="0" w:color="auto"/>
          </w:divBdr>
          <w:divsChild>
            <w:div w:id="12380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2653">
      <w:bodyDiv w:val="1"/>
      <w:marLeft w:val="0"/>
      <w:marRight w:val="0"/>
      <w:marTop w:val="0"/>
      <w:marBottom w:val="0"/>
      <w:divBdr>
        <w:top w:val="none" w:sz="0" w:space="0" w:color="auto"/>
        <w:left w:val="none" w:sz="0" w:space="0" w:color="auto"/>
        <w:bottom w:val="none" w:sz="0" w:space="0" w:color="auto"/>
        <w:right w:val="none" w:sz="0" w:space="0" w:color="auto"/>
      </w:divBdr>
    </w:div>
    <w:div w:id="373118148">
      <w:bodyDiv w:val="1"/>
      <w:marLeft w:val="0"/>
      <w:marRight w:val="0"/>
      <w:marTop w:val="0"/>
      <w:marBottom w:val="0"/>
      <w:divBdr>
        <w:top w:val="none" w:sz="0" w:space="0" w:color="auto"/>
        <w:left w:val="none" w:sz="0" w:space="0" w:color="auto"/>
        <w:bottom w:val="none" w:sz="0" w:space="0" w:color="auto"/>
        <w:right w:val="none" w:sz="0" w:space="0" w:color="auto"/>
      </w:divBdr>
    </w:div>
    <w:div w:id="378238490">
      <w:bodyDiv w:val="1"/>
      <w:marLeft w:val="0"/>
      <w:marRight w:val="0"/>
      <w:marTop w:val="0"/>
      <w:marBottom w:val="0"/>
      <w:divBdr>
        <w:top w:val="none" w:sz="0" w:space="0" w:color="auto"/>
        <w:left w:val="none" w:sz="0" w:space="0" w:color="auto"/>
        <w:bottom w:val="none" w:sz="0" w:space="0" w:color="auto"/>
        <w:right w:val="none" w:sz="0" w:space="0" w:color="auto"/>
      </w:divBdr>
    </w:div>
    <w:div w:id="380710296">
      <w:bodyDiv w:val="1"/>
      <w:marLeft w:val="0"/>
      <w:marRight w:val="0"/>
      <w:marTop w:val="0"/>
      <w:marBottom w:val="0"/>
      <w:divBdr>
        <w:top w:val="none" w:sz="0" w:space="0" w:color="auto"/>
        <w:left w:val="none" w:sz="0" w:space="0" w:color="auto"/>
        <w:bottom w:val="none" w:sz="0" w:space="0" w:color="auto"/>
        <w:right w:val="none" w:sz="0" w:space="0" w:color="auto"/>
      </w:divBdr>
    </w:div>
    <w:div w:id="497812907">
      <w:bodyDiv w:val="1"/>
      <w:marLeft w:val="0"/>
      <w:marRight w:val="0"/>
      <w:marTop w:val="0"/>
      <w:marBottom w:val="0"/>
      <w:divBdr>
        <w:top w:val="none" w:sz="0" w:space="0" w:color="auto"/>
        <w:left w:val="none" w:sz="0" w:space="0" w:color="auto"/>
        <w:bottom w:val="none" w:sz="0" w:space="0" w:color="auto"/>
        <w:right w:val="none" w:sz="0" w:space="0" w:color="auto"/>
      </w:divBdr>
    </w:div>
    <w:div w:id="504057349">
      <w:bodyDiv w:val="1"/>
      <w:marLeft w:val="0"/>
      <w:marRight w:val="0"/>
      <w:marTop w:val="0"/>
      <w:marBottom w:val="0"/>
      <w:divBdr>
        <w:top w:val="none" w:sz="0" w:space="0" w:color="auto"/>
        <w:left w:val="none" w:sz="0" w:space="0" w:color="auto"/>
        <w:bottom w:val="none" w:sz="0" w:space="0" w:color="auto"/>
        <w:right w:val="none" w:sz="0" w:space="0" w:color="auto"/>
      </w:divBdr>
      <w:divsChild>
        <w:div w:id="846165998">
          <w:marLeft w:val="0"/>
          <w:marRight w:val="0"/>
          <w:marTop w:val="240"/>
          <w:marBottom w:val="0"/>
          <w:divBdr>
            <w:top w:val="none" w:sz="0" w:space="0" w:color="auto"/>
            <w:left w:val="none" w:sz="0" w:space="0" w:color="auto"/>
            <w:bottom w:val="none" w:sz="0" w:space="0" w:color="auto"/>
            <w:right w:val="none" w:sz="0" w:space="0" w:color="auto"/>
          </w:divBdr>
          <w:divsChild>
            <w:div w:id="427695748">
              <w:marLeft w:val="0"/>
              <w:marRight w:val="0"/>
              <w:marTop w:val="0"/>
              <w:marBottom w:val="0"/>
              <w:divBdr>
                <w:top w:val="none" w:sz="0" w:space="0" w:color="auto"/>
                <w:left w:val="none" w:sz="0" w:space="0" w:color="auto"/>
                <w:bottom w:val="none" w:sz="0" w:space="0" w:color="auto"/>
                <w:right w:val="none" w:sz="0" w:space="0" w:color="auto"/>
              </w:divBdr>
              <w:divsChild>
                <w:div w:id="1585339509">
                  <w:marLeft w:val="0"/>
                  <w:marRight w:val="0"/>
                  <w:marTop w:val="0"/>
                  <w:marBottom w:val="0"/>
                  <w:divBdr>
                    <w:top w:val="none" w:sz="0" w:space="0" w:color="auto"/>
                    <w:left w:val="none" w:sz="0" w:space="0" w:color="auto"/>
                    <w:bottom w:val="none" w:sz="0" w:space="0" w:color="auto"/>
                    <w:right w:val="none" w:sz="0" w:space="0" w:color="auto"/>
                  </w:divBdr>
                  <w:divsChild>
                    <w:div w:id="59528577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50183706">
      <w:bodyDiv w:val="1"/>
      <w:marLeft w:val="0"/>
      <w:marRight w:val="0"/>
      <w:marTop w:val="0"/>
      <w:marBottom w:val="0"/>
      <w:divBdr>
        <w:top w:val="none" w:sz="0" w:space="0" w:color="auto"/>
        <w:left w:val="none" w:sz="0" w:space="0" w:color="auto"/>
        <w:bottom w:val="none" w:sz="0" w:space="0" w:color="auto"/>
        <w:right w:val="none" w:sz="0" w:space="0" w:color="auto"/>
      </w:divBdr>
      <w:divsChild>
        <w:div w:id="1940721154">
          <w:marLeft w:val="0"/>
          <w:marRight w:val="0"/>
          <w:marTop w:val="0"/>
          <w:marBottom w:val="0"/>
          <w:divBdr>
            <w:top w:val="none" w:sz="0" w:space="0" w:color="auto"/>
            <w:left w:val="none" w:sz="0" w:space="0" w:color="auto"/>
            <w:bottom w:val="none" w:sz="0" w:space="0" w:color="auto"/>
            <w:right w:val="none" w:sz="0" w:space="0" w:color="auto"/>
          </w:divBdr>
          <w:divsChild>
            <w:div w:id="2033535691">
              <w:marLeft w:val="0"/>
              <w:marRight w:val="0"/>
              <w:marTop w:val="0"/>
              <w:marBottom w:val="0"/>
              <w:divBdr>
                <w:top w:val="none" w:sz="0" w:space="0" w:color="auto"/>
                <w:left w:val="none" w:sz="0" w:space="0" w:color="auto"/>
                <w:bottom w:val="none" w:sz="0" w:space="0" w:color="auto"/>
                <w:right w:val="none" w:sz="0" w:space="0" w:color="auto"/>
              </w:divBdr>
              <w:divsChild>
                <w:div w:id="861013663">
                  <w:marLeft w:val="0"/>
                  <w:marRight w:val="0"/>
                  <w:marTop w:val="0"/>
                  <w:marBottom w:val="0"/>
                  <w:divBdr>
                    <w:top w:val="none" w:sz="0" w:space="0" w:color="auto"/>
                    <w:left w:val="none" w:sz="0" w:space="0" w:color="auto"/>
                    <w:bottom w:val="none" w:sz="0" w:space="0" w:color="auto"/>
                    <w:right w:val="none" w:sz="0" w:space="0" w:color="auto"/>
                  </w:divBdr>
                  <w:divsChild>
                    <w:div w:id="556205234">
                      <w:marLeft w:val="0"/>
                      <w:marRight w:val="0"/>
                      <w:marTop w:val="0"/>
                      <w:marBottom w:val="0"/>
                      <w:divBdr>
                        <w:top w:val="none" w:sz="0" w:space="0" w:color="auto"/>
                        <w:left w:val="none" w:sz="0" w:space="0" w:color="auto"/>
                        <w:bottom w:val="none" w:sz="0" w:space="0" w:color="auto"/>
                        <w:right w:val="none" w:sz="0" w:space="0" w:color="auto"/>
                      </w:divBdr>
                      <w:divsChild>
                        <w:div w:id="328752165">
                          <w:marLeft w:val="0"/>
                          <w:marRight w:val="0"/>
                          <w:marTop w:val="0"/>
                          <w:marBottom w:val="0"/>
                          <w:divBdr>
                            <w:top w:val="none" w:sz="0" w:space="0" w:color="auto"/>
                            <w:left w:val="none" w:sz="0" w:space="0" w:color="auto"/>
                            <w:bottom w:val="none" w:sz="0" w:space="0" w:color="auto"/>
                            <w:right w:val="none" w:sz="0" w:space="0" w:color="auto"/>
                          </w:divBdr>
                          <w:divsChild>
                            <w:div w:id="5876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7869">
              <w:marLeft w:val="0"/>
              <w:marRight w:val="0"/>
              <w:marTop w:val="0"/>
              <w:marBottom w:val="0"/>
              <w:divBdr>
                <w:top w:val="none" w:sz="0" w:space="0" w:color="auto"/>
                <w:left w:val="none" w:sz="0" w:space="0" w:color="auto"/>
                <w:bottom w:val="none" w:sz="0" w:space="0" w:color="auto"/>
                <w:right w:val="none" w:sz="0" w:space="0" w:color="auto"/>
              </w:divBdr>
            </w:div>
            <w:div w:id="1512527801">
              <w:marLeft w:val="0"/>
              <w:marRight w:val="0"/>
              <w:marTop w:val="0"/>
              <w:marBottom w:val="0"/>
              <w:divBdr>
                <w:top w:val="none" w:sz="0" w:space="0" w:color="auto"/>
                <w:left w:val="none" w:sz="0" w:space="0" w:color="auto"/>
                <w:bottom w:val="none" w:sz="0" w:space="0" w:color="auto"/>
                <w:right w:val="none" w:sz="0" w:space="0" w:color="auto"/>
              </w:divBdr>
              <w:divsChild>
                <w:div w:id="2045447219">
                  <w:marLeft w:val="0"/>
                  <w:marRight w:val="0"/>
                  <w:marTop w:val="0"/>
                  <w:marBottom w:val="0"/>
                  <w:divBdr>
                    <w:top w:val="none" w:sz="0" w:space="0" w:color="auto"/>
                    <w:left w:val="none" w:sz="0" w:space="0" w:color="auto"/>
                    <w:bottom w:val="none" w:sz="0" w:space="0" w:color="auto"/>
                    <w:right w:val="none" w:sz="0" w:space="0" w:color="auto"/>
                  </w:divBdr>
                </w:div>
                <w:div w:id="198468297">
                  <w:marLeft w:val="0"/>
                  <w:marRight w:val="0"/>
                  <w:marTop w:val="0"/>
                  <w:marBottom w:val="0"/>
                  <w:divBdr>
                    <w:top w:val="none" w:sz="0" w:space="0" w:color="auto"/>
                    <w:left w:val="none" w:sz="0" w:space="0" w:color="auto"/>
                    <w:bottom w:val="none" w:sz="0" w:space="0" w:color="auto"/>
                    <w:right w:val="none" w:sz="0" w:space="0" w:color="auto"/>
                  </w:divBdr>
                </w:div>
              </w:divsChild>
            </w:div>
            <w:div w:id="2005475296">
              <w:marLeft w:val="0"/>
              <w:marRight w:val="0"/>
              <w:marTop w:val="0"/>
              <w:marBottom w:val="0"/>
              <w:divBdr>
                <w:top w:val="none" w:sz="0" w:space="0" w:color="auto"/>
                <w:left w:val="none" w:sz="0" w:space="0" w:color="auto"/>
                <w:bottom w:val="none" w:sz="0" w:space="0" w:color="auto"/>
                <w:right w:val="none" w:sz="0" w:space="0" w:color="auto"/>
              </w:divBdr>
            </w:div>
            <w:div w:id="1391224536">
              <w:marLeft w:val="0"/>
              <w:marRight w:val="0"/>
              <w:marTop w:val="0"/>
              <w:marBottom w:val="0"/>
              <w:divBdr>
                <w:top w:val="none" w:sz="0" w:space="0" w:color="auto"/>
                <w:left w:val="none" w:sz="0" w:space="0" w:color="auto"/>
                <w:bottom w:val="none" w:sz="0" w:space="0" w:color="auto"/>
                <w:right w:val="none" w:sz="0" w:space="0" w:color="auto"/>
              </w:divBdr>
            </w:div>
            <w:div w:id="176584137">
              <w:marLeft w:val="0"/>
              <w:marRight w:val="0"/>
              <w:marTop w:val="0"/>
              <w:marBottom w:val="0"/>
              <w:divBdr>
                <w:top w:val="none" w:sz="0" w:space="0" w:color="auto"/>
                <w:left w:val="none" w:sz="0" w:space="0" w:color="auto"/>
                <w:bottom w:val="none" w:sz="0" w:space="0" w:color="auto"/>
                <w:right w:val="none" w:sz="0" w:space="0" w:color="auto"/>
              </w:divBdr>
            </w:div>
            <w:div w:id="959067069">
              <w:marLeft w:val="0"/>
              <w:marRight w:val="0"/>
              <w:marTop w:val="0"/>
              <w:marBottom w:val="0"/>
              <w:divBdr>
                <w:top w:val="none" w:sz="0" w:space="0" w:color="auto"/>
                <w:left w:val="none" w:sz="0" w:space="0" w:color="auto"/>
                <w:bottom w:val="none" w:sz="0" w:space="0" w:color="auto"/>
                <w:right w:val="none" w:sz="0" w:space="0" w:color="auto"/>
              </w:divBdr>
            </w:div>
            <w:div w:id="18292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8972">
      <w:bodyDiv w:val="1"/>
      <w:marLeft w:val="0"/>
      <w:marRight w:val="0"/>
      <w:marTop w:val="0"/>
      <w:marBottom w:val="0"/>
      <w:divBdr>
        <w:top w:val="none" w:sz="0" w:space="0" w:color="auto"/>
        <w:left w:val="none" w:sz="0" w:space="0" w:color="auto"/>
        <w:bottom w:val="none" w:sz="0" w:space="0" w:color="auto"/>
        <w:right w:val="none" w:sz="0" w:space="0" w:color="auto"/>
      </w:divBdr>
      <w:divsChild>
        <w:div w:id="302196299">
          <w:marLeft w:val="0"/>
          <w:marRight w:val="0"/>
          <w:marTop w:val="240"/>
          <w:marBottom w:val="0"/>
          <w:divBdr>
            <w:top w:val="none" w:sz="0" w:space="0" w:color="auto"/>
            <w:left w:val="none" w:sz="0" w:space="0" w:color="auto"/>
            <w:bottom w:val="none" w:sz="0" w:space="0" w:color="auto"/>
            <w:right w:val="none" w:sz="0" w:space="0" w:color="auto"/>
          </w:divBdr>
          <w:divsChild>
            <w:div w:id="1455369356">
              <w:marLeft w:val="0"/>
              <w:marRight w:val="0"/>
              <w:marTop w:val="0"/>
              <w:marBottom w:val="0"/>
              <w:divBdr>
                <w:top w:val="none" w:sz="0" w:space="0" w:color="auto"/>
                <w:left w:val="none" w:sz="0" w:space="0" w:color="auto"/>
                <w:bottom w:val="none" w:sz="0" w:space="0" w:color="auto"/>
                <w:right w:val="none" w:sz="0" w:space="0" w:color="auto"/>
              </w:divBdr>
              <w:divsChild>
                <w:div w:id="1010713747">
                  <w:marLeft w:val="0"/>
                  <w:marRight w:val="0"/>
                  <w:marTop w:val="0"/>
                  <w:marBottom w:val="0"/>
                  <w:divBdr>
                    <w:top w:val="none" w:sz="0" w:space="0" w:color="auto"/>
                    <w:left w:val="none" w:sz="0" w:space="0" w:color="auto"/>
                    <w:bottom w:val="none" w:sz="0" w:space="0" w:color="auto"/>
                    <w:right w:val="none" w:sz="0" w:space="0" w:color="auto"/>
                  </w:divBdr>
                  <w:divsChild>
                    <w:div w:id="6970079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97047627">
      <w:bodyDiv w:val="1"/>
      <w:marLeft w:val="0"/>
      <w:marRight w:val="0"/>
      <w:marTop w:val="0"/>
      <w:marBottom w:val="0"/>
      <w:divBdr>
        <w:top w:val="none" w:sz="0" w:space="0" w:color="auto"/>
        <w:left w:val="none" w:sz="0" w:space="0" w:color="auto"/>
        <w:bottom w:val="none" w:sz="0" w:space="0" w:color="auto"/>
        <w:right w:val="none" w:sz="0" w:space="0" w:color="auto"/>
      </w:divBdr>
    </w:div>
    <w:div w:id="905411655">
      <w:bodyDiv w:val="1"/>
      <w:marLeft w:val="0"/>
      <w:marRight w:val="0"/>
      <w:marTop w:val="0"/>
      <w:marBottom w:val="0"/>
      <w:divBdr>
        <w:top w:val="none" w:sz="0" w:space="0" w:color="auto"/>
        <w:left w:val="none" w:sz="0" w:space="0" w:color="auto"/>
        <w:bottom w:val="none" w:sz="0" w:space="0" w:color="auto"/>
        <w:right w:val="none" w:sz="0" w:space="0" w:color="auto"/>
      </w:divBdr>
      <w:divsChild>
        <w:div w:id="1886676013">
          <w:marLeft w:val="0"/>
          <w:marRight w:val="0"/>
          <w:marTop w:val="240"/>
          <w:marBottom w:val="0"/>
          <w:divBdr>
            <w:top w:val="none" w:sz="0" w:space="0" w:color="auto"/>
            <w:left w:val="none" w:sz="0" w:space="0" w:color="auto"/>
            <w:bottom w:val="none" w:sz="0" w:space="0" w:color="auto"/>
            <w:right w:val="none" w:sz="0" w:space="0" w:color="auto"/>
          </w:divBdr>
          <w:divsChild>
            <w:div w:id="31539568">
              <w:marLeft w:val="0"/>
              <w:marRight w:val="0"/>
              <w:marTop w:val="0"/>
              <w:marBottom w:val="0"/>
              <w:divBdr>
                <w:top w:val="none" w:sz="0" w:space="0" w:color="auto"/>
                <w:left w:val="none" w:sz="0" w:space="0" w:color="auto"/>
                <w:bottom w:val="none" w:sz="0" w:space="0" w:color="auto"/>
                <w:right w:val="none" w:sz="0" w:space="0" w:color="auto"/>
              </w:divBdr>
              <w:divsChild>
                <w:div w:id="1950575724">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15937724">
      <w:bodyDiv w:val="1"/>
      <w:marLeft w:val="0"/>
      <w:marRight w:val="0"/>
      <w:marTop w:val="0"/>
      <w:marBottom w:val="0"/>
      <w:divBdr>
        <w:top w:val="none" w:sz="0" w:space="0" w:color="auto"/>
        <w:left w:val="none" w:sz="0" w:space="0" w:color="auto"/>
        <w:bottom w:val="none" w:sz="0" w:space="0" w:color="auto"/>
        <w:right w:val="none" w:sz="0" w:space="0" w:color="auto"/>
      </w:divBdr>
    </w:div>
    <w:div w:id="1043334197">
      <w:bodyDiv w:val="1"/>
      <w:marLeft w:val="0"/>
      <w:marRight w:val="0"/>
      <w:marTop w:val="0"/>
      <w:marBottom w:val="0"/>
      <w:divBdr>
        <w:top w:val="none" w:sz="0" w:space="0" w:color="auto"/>
        <w:left w:val="none" w:sz="0" w:space="0" w:color="auto"/>
        <w:bottom w:val="none" w:sz="0" w:space="0" w:color="auto"/>
        <w:right w:val="none" w:sz="0" w:space="0" w:color="auto"/>
      </w:divBdr>
    </w:div>
    <w:div w:id="1069688971">
      <w:bodyDiv w:val="1"/>
      <w:marLeft w:val="0"/>
      <w:marRight w:val="0"/>
      <w:marTop w:val="0"/>
      <w:marBottom w:val="0"/>
      <w:divBdr>
        <w:top w:val="none" w:sz="0" w:space="0" w:color="auto"/>
        <w:left w:val="none" w:sz="0" w:space="0" w:color="auto"/>
        <w:bottom w:val="none" w:sz="0" w:space="0" w:color="auto"/>
        <w:right w:val="none" w:sz="0" w:space="0" w:color="auto"/>
      </w:divBdr>
    </w:div>
    <w:div w:id="1366564815">
      <w:bodyDiv w:val="1"/>
      <w:marLeft w:val="0"/>
      <w:marRight w:val="0"/>
      <w:marTop w:val="0"/>
      <w:marBottom w:val="0"/>
      <w:divBdr>
        <w:top w:val="none" w:sz="0" w:space="0" w:color="auto"/>
        <w:left w:val="none" w:sz="0" w:space="0" w:color="auto"/>
        <w:bottom w:val="none" w:sz="0" w:space="0" w:color="auto"/>
        <w:right w:val="none" w:sz="0" w:space="0" w:color="auto"/>
      </w:divBdr>
    </w:div>
    <w:div w:id="1399326552">
      <w:bodyDiv w:val="1"/>
      <w:marLeft w:val="0"/>
      <w:marRight w:val="0"/>
      <w:marTop w:val="0"/>
      <w:marBottom w:val="0"/>
      <w:divBdr>
        <w:top w:val="none" w:sz="0" w:space="0" w:color="auto"/>
        <w:left w:val="none" w:sz="0" w:space="0" w:color="auto"/>
        <w:bottom w:val="none" w:sz="0" w:space="0" w:color="auto"/>
        <w:right w:val="none" w:sz="0" w:space="0" w:color="auto"/>
      </w:divBdr>
    </w:div>
    <w:div w:id="1406762607">
      <w:bodyDiv w:val="1"/>
      <w:marLeft w:val="0"/>
      <w:marRight w:val="0"/>
      <w:marTop w:val="0"/>
      <w:marBottom w:val="0"/>
      <w:divBdr>
        <w:top w:val="none" w:sz="0" w:space="0" w:color="auto"/>
        <w:left w:val="none" w:sz="0" w:space="0" w:color="auto"/>
        <w:bottom w:val="none" w:sz="0" w:space="0" w:color="auto"/>
        <w:right w:val="none" w:sz="0" w:space="0" w:color="auto"/>
      </w:divBdr>
      <w:divsChild>
        <w:div w:id="524170582">
          <w:marLeft w:val="0"/>
          <w:marRight w:val="0"/>
          <w:marTop w:val="0"/>
          <w:marBottom w:val="0"/>
          <w:divBdr>
            <w:top w:val="none" w:sz="0" w:space="0" w:color="auto"/>
            <w:left w:val="none" w:sz="0" w:space="0" w:color="auto"/>
            <w:bottom w:val="none" w:sz="0" w:space="0" w:color="auto"/>
            <w:right w:val="none" w:sz="0" w:space="0" w:color="auto"/>
          </w:divBdr>
        </w:div>
        <w:div w:id="301929052">
          <w:marLeft w:val="45"/>
          <w:marRight w:val="45"/>
          <w:marTop w:val="15"/>
          <w:marBottom w:val="0"/>
          <w:divBdr>
            <w:top w:val="none" w:sz="0" w:space="0" w:color="auto"/>
            <w:left w:val="none" w:sz="0" w:space="0" w:color="auto"/>
            <w:bottom w:val="none" w:sz="0" w:space="0" w:color="auto"/>
            <w:right w:val="none" w:sz="0" w:space="0" w:color="auto"/>
          </w:divBdr>
          <w:divsChild>
            <w:div w:id="13794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0945">
      <w:bodyDiv w:val="1"/>
      <w:marLeft w:val="0"/>
      <w:marRight w:val="0"/>
      <w:marTop w:val="0"/>
      <w:marBottom w:val="0"/>
      <w:divBdr>
        <w:top w:val="none" w:sz="0" w:space="0" w:color="auto"/>
        <w:left w:val="none" w:sz="0" w:space="0" w:color="auto"/>
        <w:bottom w:val="none" w:sz="0" w:space="0" w:color="auto"/>
        <w:right w:val="none" w:sz="0" w:space="0" w:color="auto"/>
      </w:divBdr>
    </w:div>
    <w:div w:id="1621107381">
      <w:bodyDiv w:val="1"/>
      <w:marLeft w:val="0"/>
      <w:marRight w:val="0"/>
      <w:marTop w:val="0"/>
      <w:marBottom w:val="0"/>
      <w:divBdr>
        <w:top w:val="none" w:sz="0" w:space="0" w:color="auto"/>
        <w:left w:val="none" w:sz="0" w:space="0" w:color="auto"/>
        <w:bottom w:val="none" w:sz="0" w:space="0" w:color="auto"/>
        <w:right w:val="none" w:sz="0" w:space="0" w:color="auto"/>
      </w:divBdr>
    </w:div>
    <w:div w:id="1646860395">
      <w:bodyDiv w:val="1"/>
      <w:marLeft w:val="0"/>
      <w:marRight w:val="0"/>
      <w:marTop w:val="0"/>
      <w:marBottom w:val="0"/>
      <w:divBdr>
        <w:top w:val="none" w:sz="0" w:space="0" w:color="auto"/>
        <w:left w:val="none" w:sz="0" w:space="0" w:color="auto"/>
        <w:bottom w:val="none" w:sz="0" w:space="0" w:color="auto"/>
        <w:right w:val="none" w:sz="0" w:space="0" w:color="auto"/>
      </w:divBdr>
    </w:div>
    <w:div w:id="1776634673">
      <w:bodyDiv w:val="1"/>
      <w:marLeft w:val="0"/>
      <w:marRight w:val="0"/>
      <w:marTop w:val="0"/>
      <w:marBottom w:val="0"/>
      <w:divBdr>
        <w:top w:val="none" w:sz="0" w:space="0" w:color="auto"/>
        <w:left w:val="none" w:sz="0" w:space="0" w:color="auto"/>
        <w:bottom w:val="none" w:sz="0" w:space="0" w:color="auto"/>
        <w:right w:val="none" w:sz="0" w:space="0" w:color="auto"/>
      </w:divBdr>
    </w:div>
    <w:div w:id="1821724487">
      <w:bodyDiv w:val="1"/>
      <w:marLeft w:val="0"/>
      <w:marRight w:val="0"/>
      <w:marTop w:val="0"/>
      <w:marBottom w:val="0"/>
      <w:divBdr>
        <w:top w:val="none" w:sz="0" w:space="0" w:color="auto"/>
        <w:left w:val="none" w:sz="0" w:space="0" w:color="auto"/>
        <w:bottom w:val="none" w:sz="0" w:space="0" w:color="auto"/>
        <w:right w:val="none" w:sz="0" w:space="0" w:color="auto"/>
      </w:divBdr>
    </w:div>
    <w:div w:id="1847163491">
      <w:bodyDiv w:val="1"/>
      <w:marLeft w:val="0"/>
      <w:marRight w:val="0"/>
      <w:marTop w:val="0"/>
      <w:marBottom w:val="0"/>
      <w:divBdr>
        <w:top w:val="none" w:sz="0" w:space="0" w:color="auto"/>
        <w:left w:val="none" w:sz="0" w:space="0" w:color="auto"/>
        <w:bottom w:val="none" w:sz="0" w:space="0" w:color="auto"/>
        <w:right w:val="none" w:sz="0" w:space="0" w:color="auto"/>
      </w:divBdr>
    </w:div>
    <w:div w:id="1899243304">
      <w:bodyDiv w:val="1"/>
      <w:marLeft w:val="0"/>
      <w:marRight w:val="0"/>
      <w:marTop w:val="0"/>
      <w:marBottom w:val="0"/>
      <w:divBdr>
        <w:top w:val="none" w:sz="0" w:space="0" w:color="auto"/>
        <w:left w:val="none" w:sz="0" w:space="0" w:color="auto"/>
        <w:bottom w:val="none" w:sz="0" w:space="0" w:color="auto"/>
        <w:right w:val="none" w:sz="0" w:space="0" w:color="auto"/>
      </w:divBdr>
    </w:div>
    <w:div w:id="1938056970">
      <w:bodyDiv w:val="1"/>
      <w:marLeft w:val="0"/>
      <w:marRight w:val="0"/>
      <w:marTop w:val="0"/>
      <w:marBottom w:val="0"/>
      <w:divBdr>
        <w:top w:val="none" w:sz="0" w:space="0" w:color="auto"/>
        <w:left w:val="none" w:sz="0" w:space="0" w:color="auto"/>
        <w:bottom w:val="none" w:sz="0" w:space="0" w:color="auto"/>
        <w:right w:val="none" w:sz="0" w:space="0" w:color="auto"/>
      </w:divBdr>
    </w:div>
    <w:div w:id="2086950985">
      <w:bodyDiv w:val="1"/>
      <w:marLeft w:val="0"/>
      <w:marRight w:val="0"/>
      <w:marTop w:val="0"/>
      <w:marBottom w:val="0"/>
      <w:divBdr>
        <w:top w:val="none" w:sz="0" w:space="0" w:color="auto"/>
        <w:left w:val="none" w:sz="0" w:space="0" w:color="auto"/>
        <w:bottom w:val="none" w:sz="0" w:space="0" w:color="auto"/>
        <w:right w:val="none" w:sz="0" w:space="0" w:color="auto"/>
      </w:divBdr>
      <w:divsChild>
        <w:div w:id="1227761907">
          <w:marLeft w:val="0"/>
          <w:marRight w:val="0"/>
          <w:marTop w:val="240"/>
          <w:marBottom w:val="0"/>
          <w:divBdr>
            <w:top w:val="none" w:sz="0" w:space="0" w:color="auto"/>
            <w:left w:val="none" w:sz="0" w:space="0" w:color="auto"/>
            <w:bottom w:val="none" w:sz="0" w:space="0" w:color="auto"/>
            <w:right w:val="none" w:sz="0" w:space="0" w:color="auto"/>
          </w:divBdr>
          <w:divsChild>
            <w:div w:id="1646008740">
              <w:marLeft w:val="0"/>
              <w:marRight w:val="0"/>
              <w:marTop w:val="0"/>
              <w:marBottom w:val="0"/>
              <w:divBdr>
                <w:top w:val="none" w:sz="0" w:space="0" w:color="auto"/>
                <w:left w:val="none" w:sz="0" w:space="0" w:color="auto"/>
                <w:bottom w:val="none" w:sz="0" w:space="0" w:color="auto"/>
                <w:right w:val="none" w:sz="0" w:space="0" w:color="auto"/>
              </w:divBdr>
              <w:divsChild>
                <w:div w:id="1367413307">
                  <w:marLeft w:val="0"/>
                  <w:marRight w:val="0"/>
                  <w:marTop w:val="0"/>
                  <w:marBottom w:val="0"/>
                  <w:divBdr>
                    <w:top w:val="none" w:sz="0" w:space="0" w:color="auto"/>
                    <w:left w:val="none" w:sz="0" w:space="0" w:color="auto"/>
                    <w:bottom w:val="none" w:sz="0" w:space="0" w:color="auto"/>
                    <w:right w:val="none" w:sz="0" w:space="0" w:color="auto"/>
                  </w:divBdr>
                  <w:divsChild>
                    <w:div w:id="18740733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03183533">
      <w:bodyDiv w:val="1"/>
      <w:marLeft w:val="0"/>
      <w:marRight w:val="0"/>
      <w:marTop w:val="0"/>
      <w:marBottom w:val="0"/>
      <w:divBdr>
        <w:top w:val="none" w:sz="0" w:space="0" w:color="auto"/>
        <w:left w:val="none" w:sz="0" w:space="0" w:color="auto"/>
        <w:bottom w:val="none" w:sz="0" w:space="0" w:color="auto"/>
        <w:right w:val="none" w:sz="0" w:space="0" w:color="auto"/>
      </w:divBdr>
      <w:divsChild>
        <w:div w:id="1211916251">
          <w:marLeft w:val="0"/>
          <w:marRight w:val="0"/>
          <w:marTop w:val="0"/>
          <w:marBottom w:val="0"/>
          <w:divBdr>
            <w:top w:val="none" w:sz="0" w:space="0" w:color="auto"/>
            <w:left w:val="none" w:sz="0" w:space="0" w:color="auto"/>
            <w:bottom w:val="none" w:sz="0" w:space="0" w:color="auto"/>
            <w:right w:val="none" w:sz="0" w:space="0" w:color="auto"/>
          </w:divBdr>
          <w:divsChild>
            <w:div w:id="1121875328">
              <w:marLeft w:val="0"/>
              <w:marRight w:val="0"/>
              <w:marTop w:val="0"/>
              <w:marBottom w:val="0"/>
              <w:divBdr>
                <w:top w:val="none" w:sz="0" w:space="0" w:color="auto"/>
                <w:left w:val="none" w:sz="0" w:space="0" w:color="auto"/>
                <w:bottom w:val="none" w:sz="0" w:space="0" w:color="auto"/>
                <w:right w:val="none" w:sz="0" w:space="0" w:color="auto"/>
              </w:divBdr>
              <w:divsChild>
                <w:div w:id="1222863588">
                  <w:marLeft w:val="0"/>
                  <w:marRight w:val="0"/>
                  <w:marTop w:val="0"/>
                  <w:marBottom w:val="0"/>
                  <w:divBdr>
                    <w:top w:val="none" w:sz="0" w:space="0" w:color="auto"/>
                    <w:left w:val="none" w:sz="0" w:space="0" w:color="auto"/>
                    <w:bottom w:val="none" w:sz="0" w:space="0" w:color="auto"/>
                    <w:right w:val="none" w:sz="0" w:space="0" w:color="auto"/>
                  </w:divBdr>
                  <w:divsChild>
                    <w:div w:id="1447507443">
                      <w:marLeft w:val="0"/>
                      <w:marRight w:val="0"/>
                      <w:marTop w:val="0"/>
                      <w:marBottom w:val="0"/>
                      <w:divBdr>
                        <w:top w:val="none" w:sz="0" w:space="0" w:color="auto"/>
                        <w:left w:val="none" w:sz="0" w:space="0" w:color="auto"/>
                        <w:bottom w:val="none" w:sz="0" w:space="0" w:color="auto"/>
                        <w:right w:val="none" w:sz="0" w:space="0" w:color="auto"/>
                      </w:divBdr>
                      <w:divsChild>
                        <w:div w:id="16015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cma-appoints-stefan-hunt-to-top-digital-role?fbclid=IwAR1j5SX_ekbD8LhmG7RZEb_hL0kQwi6TZCLSjORf3-l_KXj8n4O8ML0ok5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4E13-7EBA-44A3-991D-829B4643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2682</Words>
  <Characters>14753</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ecos</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Federico.Kuhlmann</dc:creator>
  <cp:lastModifiedBy>Arlene Ameneyro Tapia</cp:lastModifiedBy>
  <cp:revision>2</cp:revision>
  <cp:lastPrinted>2019-10-15T21:08:00Z</cp:lastPrinted>
  <dcterms:created xsi:type="dcterms:W3CDTF">2019-10-21T16:39:00Z</dcterms:created>
  <dcterms:modified xsi:type="dcterms:W3CDTF">2019-10-21T16:39:00Z</dcterms:modified>
</cp:coreProperties>
</file>